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DC" w:rsidRDefault="00B77A56" w:rsidP="00E028F0">
      <w:pPr>
        <w:pStyle w:val="Heading2"/>
        <w:spacing w:before="0"/>
        <w:rPr>
          <w:lang w:val="en-US"/>
        </w:rPr>
      </w:pPr>
      <w:r>
        <w:rPr>
          <w:rStyle w:val="DocTitleChar"/>
        </w:rPr>
        <w:t>Risk Management</w:t>
      </w:r>
    </w:p>
    <w:p w:rsidR="00D337D4" w:rsidRPr="00C86CA2" w:rsidRDefault="00865DBE" w:rsidP="00095056">
      <w:pPr>
        <w:pStyle w:val="Heading2"/>
        <w:rPr>
          <w:sz w:val="28"/>
          <w:lang w:val="en-US"/>
        </w:rPr>
      </w:pPr>
      <w:r w:rsidRPr="00C86CA2">
        <w:rPr>
          <w:sz w:val="28"/>
          <w:lang w:val="en-US"/>
        </w:rPr>
        <w:t>Purpose</w:t>
      </w:r>
      <w:r w:rsidR="0043620E" w:rsidRPr="00C86CA2">
        <w:rPr>
          <w:sz w:val="28"/>
          <w:lang w:val="en-US"/>
        </w:rPr>
        <w:t xml:space="preserve"> and </w:t>
      </w:r>
      <w:r w:rsidR="00B77A56" w:rsidRPr="00C86CA2">
        <w:rPr>
          <w:sz w:val="28"/>
          <w:lang w:val="en-US"/>
        </w:rPr>
        <w:t>Objectives</w:t>
      </w:r>
    </w:p>
    <w:p w:rsidR="00C31735" w:rsidRPr="00C86CA2" w:rsidRDefault="00C31735" w:rsidP="001B0019">
      <w:pPr>
        <w:spacing w:after="120"/>
        <w:rPr>
          <w:rFonts w:ascii="Verdana" w:hAnsi="Verdana" w:cs="Arial"/>
          <w:sz w:val="20"/>
        </w:rPr>
      </w:pPr>
      <w:r w:rsidRPr="00C86CA2">
        <w:rPr>
          <w:rFonts w:ascii="Verdana" w:hAnsi="Verdana" w:cs="Arial"/>
          <w:sz w:val="20"/>
        </w:rPr>
        <w:t xml:space="preserve">The Australian Sports Commission (ASC) has adopted a risk management approach to underpin its health and safety management arrangements as required by the </w:t>
      </w:r>
      <w:r w:rsidRPr="00C86CA2">
        <w:rPr>
          <w:rFonts w:ascii="Verdana" w:hAnsi="Verdana" w:cs="Arial"/>
          <w:i/>
          <w:sz w:val="20"/>
        </w:rPr>
        <w:t>Work Health and Safety Act (</w:t>
      </w:r>
      <w:proofErr w:type="spellStart"/>
      <w:r w:rsidRPr="00C86CA2">
        <w:rPr>
          <w:rFonts w:ascii="Verdana" w:hAnsi="Verdana" w:cs="Arial"/>
          <w:i/>
          <w:sz w:val="20"/>
        </w:rPr>
        <w:t>Cth</w:t>
      </w:r>
      <w:proofErr w:type="spellEnd"/>
      <w:r w:rsidRPr="00C86CA2">
        <w:rPr>
          <w:rFonts w:ascii="Verdana" w:hAnsi="Verdana" w:cs="Arial"/>
          <w:i/>
          <w:sz w:val="20"/>
        </w:rPr>
        <w:t>) 2011</w:t>
      </w:r>
      <w:r w:rsidRPr="00C86CA2">
        <w:rPr>
          <w:rFonts w:ascii="Verdana" w:hAnsi="Verdana" w:cs="Arial"/>
          <w:sz w:val="20"/>
        </w:rPr>
        <w:t xml:space="preserve"> (the Act) and related legislation. This approach involves all</w:t>
      </w:r>
      <w:r w:rsidR="008E07AB" w:rsidRPr="00C86CA2">
        <w:rPr>
          <w:rFonts w:ascii="Verdana" w:hAnsi="Verdana" w:cs="Arial"/>
          <w:sz w:val="20"/>
        </w:rPr>
        <w:t xml:space="preserve"> workers</w:t>
      </w:r>
      <w:r w:rsidRPr="00C86CA2">
        <w:rPr>
          <w:rFonts w:ascii="Verdana" w:hAnsi="Verdana" w:cs="Arial"/>
          <w:sz w:val="20"/>
        </w:rPr>
        <w:t xml:space="preserve"> in identifying hazards, assessing and prioritising risks, implementing control measures and reviewing how effective the control measures are.  </w:t>
      </w:r>
    </w:p>
    <w:p w:rsidR="00C31735" w:rsidRPr="00C86CA2" w:rsidRDefault="00C31735" w:rsidP="001B0019">
      <w:pPr>
        <w:spacing w:after="120"/>
        <w:rPr>
          <w:rFonts w:ascii="Verdana" w:hAnsi="Verdana" w:cs="Arial"/>
          <w:sz w:val="20"/>
        </w:rPr>
      </w:pPr>
      <w:r w:rsidRPr="00C86CA2">
        <w:rPr>
          <w:rFonts w:ascii="Verdana" w:hAnsi="Verdana" w:cs="Arial"/>
          <w:sz w:val="20"/>
        </w:rPr>
        <w:t xml:space="preserve">Work health and safety (WHS) </w:t>
      </w:r>
      <w:r w:rsidR="001201D6" w:rsidRPr="00C86CA2">
        <w:rPr>
          <w:rFonts w:ascii="Verdana" w:hAnsi="Verdana" w:cs="Arial"/>
          <w:sz w:val="20"/>
        </w:rPr>
        <w:t>policies</w:t>
      </w:r>
      <w:r w:rsidRPr="00C86CA2">
        <w:rPr>
          <w:rFonts w:ascii="Verdana" w:hAnsi="Verdana" w:cs="Arial"/>
          <w:sz w:val="20"/>
        </w:rPr>
        <w:t xml:space="preserve"> and procedures are developed for controlling hazards present in ASC workplaces and all managers and workers are responsible for managing the particular risks associated with their specific work environment.  The purpose of this approach to risk management is to:</w:t>
      </w:r>
    </w:p>
    <w:p w:rsidR="00C31735" w:rsidRPr="00C86CA2" w:rsidRDefault="00C31735" w:rsidP="001B0019">
      <w:pPr>
        <w:numPr>
          <w:ilvl w:val="0"/>
          <w:numId w:val="29"/>
        </w:numPr>
        <w:spacing w:after="120"/>
        <w:rPr>
          <w:rFonts w:ascii="Verdana" w:hAnsi="Verdana" w:cs="Arial"/>
          <w:sz w:val="20"/>
        </w:rPr>
      </w:pPr>
      <w:r w:rsidRPr="00C86CA2">
        <w:rPr>
          <w:rFonts w:ascii="Verdana" w:hAnsi="Verdana" w:cs="Arial"/>
          <w:sz w:val="20"/>
        </w:rPr>
        <w:t>ensure that hazards are identified and adequate controls are implemented to minimise risk, as far as reasonably practicable, and</w:t>
      </w:r>
    </w:p>
    <w:p w:rsidR="00C31735" w:rsidRPr="00C86CA2" w:rsidRDefault="00C31735" w:rsidP="001B0019">
      <w:pPr>
        <w:numPr>
          <w:ilvl w:val="0"/>
          <w:numId w:val="29"/>
        </w:numPr>
        <w:spacing w:after="120"/>
        <w:rPr>
          <w:rFonts w:ascii="Verdana" w:hAnsi="Verdana" w:cs="Arial"/>
          <w:sz w:val="20"/>
        </w:rPr>
      </w:pPr>
      <w:proofErr w:type="gramStart"/>
      <w:r w:rsidRPr="00C86CA2">
        <w:rPr>
          <w:rFonts w:ascii="Verdana" w:hAnsi="Verdana" w:cs="Arial"/>
          <w:sz w:val="20"/>
        </w:rPr>
        <w:t>ensure</w:t>
      </w:r>
      <w:proofErr w:type="gramEnd"/>
      <w:r w:rsidRPr="00C86CA2">
        <w:rPr>
          <w:rFonts w:ascii="Verdana" w:hAnsi="Verdana" w:cs="Arial"/>
          <w:sz w:val="20"/>
        </w:rPr>
        <w:t xml:space="preserve"> that WHS considerations are considered in  all business planning.</w:t>
      </w:r>
    </w:p>
    <w:p w:rsidR="00C31735" w:rsidRPr="00C86CA2" w:rsidRDefault="00C31735" w:rsidP="001B0019">
      <w:pPr>
        <w:spacing w:after="120"/>
        <w:rPr>
          <w:rFonts w:ascii="Verdana" w:hAnsi="Verdana"/>
          <w:sz w:val="20"/>
        </w:rPr>
      </w:pPr>
      <w:r w:rsidRPr="00C86CA2">
        <w:rPr>
          <w:rFonts w:ascii="Verdana" w:hAnsi="Verdana"/>
          <w:sz w:val="20"/>
        </w:rPr>
        <w:t xml:space="preserve">The risk assessment and management processes should be consultative, ongoing, comprehensive and documented.  </w:t>
      </w:r>
    </w:p>
    <w:p w:rsidR="00C31735" w:rsidRPr="00C86CA2" w:rsidRDefault="00C31735" w:rsidP="001B0019">
      <w:pPr>
        <w:spacing w:after="120"/>
        <w:rPr>
          <w:rFonts w:ascii="Verdana" w:hAnsi="Verdana"/>
          <w:snapToGrid w:val="0"/>
          <w:sz w:val="20"/>
          <w:lang w:eastAsia="en-US"/>
        </w:rPr>
      </w:pPr>
      <w:r w:rsidRPr="00C86CA2">
        <w:rPr>
          <w:rFonts w:ascii="Verdana" w:hAnsi="Verdana"/>
          <w:snapToGrid w:val="0"/>
          <w:sz w:val="20"/>
          <w:lang w:eastAsia="en-US"/>
        </w:rPr>
        <w:t>All workers involved in a given work area should participate in these processes which will comprehensively:</w:t>
      </w:r>
    </w:p>
    <w:p w:rsidR="00C31735" w:rsidRPr="00C86CA2" w:rsidRDefault="00C31735" w:rsidP="001B0019">
      <w:pPr>
        <w:numPr>
          <w:ilvl w:val="0"/>
          <w:numId w:val="31"/>
        </w:numPr>
        <w:spacing w:after="120"/>
        <w:rPr>
          <w:rFonts w:ascii="Verdana" w:hAnsi="Verdana"/>
          <w:sz w:val="20"/>
        </w:rPr>
      </w:pPr>
      <w:r w:rsidRPr="00C86CA2">
        <w:rPr>
          <w:rFonts w:ascii="Verdana" w:hAnsi="Verdana"/>
          <w:sz w:val="20"/>
        </w:rPr>
        <w:t>identify hazards to their health and safety</w:t>
      </w:r>
    </w:p>
    <w:p w:rsidR="00C31735" w:rsidRPr="00C86CA2" w:rsidRDefault="00C31735" w:rsidP="001B0019">
      <w:pPr>
        <w:numPr>
          <w:ilvl w:val="0"/>
          <w:numId w:val="31"/>
        </w:numPr>
        <w:spacing w:after="120"/>
        <w:rPr>
          <w:rFonts w:ascii="Verdana" w:hAnsi="Verdana"/>
          <w:sz w:val="20"/>
        </w:rPr>
      </w:pPr>
      <w:r w:rsidRPr="00C86CA2">
        <w:rPr>
          <w:rFonts w:ascii="Verdana" w:hAnsi="Verdana"/>
          <w:sz w:val="20"/>
        </w:rPr>
        <w:t>assess the risks and the degree to which they are presently controlled (to the extent of their competency to make an assessment) and where there is a high residual risk, and</w:t>
      </w:r>
    </w:p>
    <w:p w:rsidR="00C31735" w:rsidRPr="00C86CA2" w:rsidRDefault="00C31735" w:rsidP="001B0019">
      <w:pPr>
        <w:numPr>
          <w:ilvl w:val="0"/>
          <w:numId w:val="31"/>
        </w:numPr>
        <w:spacing w:after="120"/>
        <w:rPr>
          <w:rFonts w:ascii="Verdana" w:hAnsi="Verdana"/>
          <w:sz w:val="20"/>
        </w:rPr>
      </w:pPr>
      <w:proofErr w:type="gramStart"/>
      <w:r w:rsidRPr="00C86CA2">
        <w:rPr>
          <w:rFonts w:ascii="Verdana" w:hAnsi="Verdana"/>
          <w:sz w:val="20"/>
        </w:rPr>
        <w:t>implement</w:t>
      </w:r>
      <w:proofErr w:type="gramEnd"/>
      <w:r w:rsidRPr="00C86CA2">
        <w:rPr>
          <w:rFonts w:ascii="Verdana" w:hAnsi="Verdana"/>
          <w:sz w:val="20"/>
        </w:rPr>
        <w:t xml:space="preserve"> the further controls that are required to ensure they have a safe place of work and / or to safeguard the environment.</w:t>
      </w:r>
    </w:p>
    <w:p w:rsidR="00C31735" w:rsidRPr="00C86CA2" w:rsidRDefault="00C31735" w:rsidP="001B0019">
      <w:pPr>
        <w:spacing w:after="120"/>
        <w:rPr>
          <w:rFonts w:ascii="Verdana" w:hAnsi="Verdana" w:cs="Arial"/>
          <w:sz w:val="20"/>
        </w:rPr>
      </w:pPr>
      <w:r w:rsidRPr="00C86CA2">
        <w:rPr>
          <w:rFonts w:ascii="Verdana" w:hAnsi="Verdana" w:cs="Arial"/>
          <w:sz w:val="20"/>
        </w:rPr>
        <w:t>The ASC uses the following methods to identify hazards and manage risks:</w:t>
      </w:r>
    </w:p>
    <w:p w:rsidR="00C31735" w:rsidRPr="00C86CA2" w:rsidRDefault="00C31735" w:rsidP="001B0019">
      <w:pPr>
        <w:pStyle w:val="ListParagraph"/>
        <w:numPr>
          <w:ilvl w:val="0"/>
          <w:numId w:val="30"/>
        </w:numPr>
        <w:spacing w:before="0" w:line="240" w:lineRule="auto"/>
        <w:jc w:val="left"/>
        <w:rPr>
          <w:rFonts w:cs="Arial"/>
          <w:szCs w:val="22"/>
        </w:rPr>
      </w:pPr>
      <w:r w:rsidRPr="00C86CA2">
        <w:rPr>
          <w:rFonts w:cs="Arial"/>
          <w:szCs w:val="22"/>
        </w:rPr>
        <w:t>development and coordination of Risk Registers for the organisation</w:t>
      </w:r>
    </w:p>
    <w:p w:rsidR="00C31735" w:rsidRPr="00C86CA2" w:rsidRDefault="00C31735" w:rsidP="001B0019">
      <w:pPr>
        <w:pStyle w:val="ListParagraph"/>
        <w:numPr>
          <w:ilvl w:val="0"/>
          <w:numId w:val="30"/>
        </w:numPr>
        <w:spacing w:before="0" w:line="240" w:lineRule="auto"/>
        <w:jc w:val="left"/>
        <w:rPr>
          <w:rFonts w:cs="Arial"/>
          <w:szCs w:val="22"/>
        </w:rPr>
      </w:pPr>
      <w:r w:rsidRPr="00C86CA2">
        <w:rPr>
          <w:rFonts w:cs="Arial"/>
          <w:szCs w:val="22"/>
        </w:rPr>
        <w:t>coordinating and analysing workplace hazard inspections carried out by managers and health and safety representatives in each ASC work area</w:t>
      </w:r>
    </w:p>
    <w:p w:rsidR="00C31735" w:rsidRPr="00C86CA2" w:rsidRDefault="00C31735" w:rsidP="001B0019">
      <w:pPr>
        <w:pStyle w:val="ListParagraph"/>
        <w:numPr>
          <w:ilvl w:val="0"/>
          <w:numId w:val="30"/>
        </w:numPr>
        <w:spacing w:before="0" w:line="240" w:lineRule="auto"/>
        <w:jc w:val="left"/>
        <w:rPr>
          <w:rFonts w:cs="Arial"/>
          <w:szCs w:val="22"/>
        </w:rPr>
      </w:pPr>
      <w:r w:rsidRPr="00C86CA2">
        <w:rPr>
          <w:rFonts w:cs="Arial"/>
          <w:szCs w:val="22"/>
        </w:rPr>
        <w:t>hazard/incident/injury reporting</w:t>
      </w:r>
    </w:p>
    <w:p w:rsidR="00C31735" w:rsidRPr="00C86CA2" w:rsidRDefault="00C31735" w:rsidP="001B0019">
      <w:pPr>
        <w:pStyle w:val="ListParagraph"/>
        <w:numPr>
          <w:ilvl w:val="0"/>
          <w:numId w:val="30"/>
        </w:numPr>
        <w:spacing w:before="0" w:line="240" w:lineRule="auto"/>
        <w:jc w:val="left"/>
        <w:rPr>
          <w:rFonts w:cs="Arial"/>
          <w:szCs w:val="22"/>
        </w:rPr>
      </w:pPr>
      <w:r w:rsidRPr="00C86CA2">
        <w:rPr>
          <w:rFonts w:cs="Arial"/>
          <w:szCs w:val="22"/>
        </w:rPr>
        <w:t>injury and illness records</w:t>
      </w:r>
    </w:p>
    <w:p w:rsidR="00C31735" w:rsidRPr="00C86CA2" w:rsidRDefault="00C31735" w:rsidP="001B0019">
      <w:pPr>
        <w:pStyle w:val="ListParagraph"/>
        <w:numPr>
          <w:ilvl w:val="0"/>
          <w:numId w:val="30"/>
        </w:numPr>
        <w:spacing w:before="0" w:line="240" w:lineRule="auto"/>
        <w:jc w:val="left"/>
        <w:rPr>
          <w:rFonts w:cs="Arial"/>
          <w:szCs w:val="22"/>
        </w:rPr>
      </w:pPr>
      <w:r w:rsidRPr="00C86CA2">
        <w:rPr>
          <w:rFonts w:cs="Arial"/>
          <w:szCs w:val="22"/>
        </w:rPr>
        <w:t>provision of WHS training, and</w:t>
      </w:r>
    </w:p>
    <w:p w:rsidR="00C31735" w:rsidRDefault="00C31735" w:rsidP="001B0019">
      <w:pPr>
        <w:pStyle w:val="ListParagraph"/>
        <w:numPr>
          <w:ilvl w:val="0"/>
          <w:numId w:val="30"/>
        </w:numPr>
        <w:spacing w:before="0" w:line="240" w:lineRule="auto"/>
        <w:jc w:val="left"/>
        <w:rPr>
          <w:rFonts w:cs="Arial"/>
          <w:szCs w:val="22"/>
        </w:rPr>
      </w:pPr>
      <w:r w:rsidRPr="00C86CA2">
        <w:rPr>
          <w:rFonts w:cs="Arial"/>
          <w:szCs w:val="22"/>
        </w:rPr>
        <w:t xml:space="preserve">WHS consultation processes </w:t>
      </w:r>
    </w:p>
    <w:p w:rsidR="00C86CA2" w:rsidRPr="00C86CA2" w:rsidRDefault="00C86CA2" w:rsidP="00C86CA2">
      <w:pPr>
        <w:pStyle w:val="ListBullet"/>
        <w:numPr>
          <w:ilvl w:val="0"/>
          <w:numId w:val="0"/>
        </w:numPr>
        <w:ind w:left="680" w:hanging="340"/>
      </w:pPr>
    </w:p>
    <w:p w:rsidR="00F41084" w:rsidRPr="00C86CA2" w:rsidRDefault="00F41084" w:rsidP="00865DBE">
      <w:pPr>
        <w:pStyle w:val="Heading2"/>
        <w:rPr>
          <w:sz w:val="28"/>
          <w:lang w:val="en-US"/>
        </w:rPr>
      </w:pPr>
      <w:r w:rsidRPr="00C86CA2">
        <w:rPr>
          <w:sz w:val="28"/>
          <w:lang w:val="en-US"/>
        </w:rPr>
        <w:lastRenderedPageBreak/>
        <w:t>Definitions, terms and 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361"/>
      </w:tblGrid>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Consequence</w:t>
            </w:r>
          </w:p>
        </w:tc>
        <w:tc>
          <w:tcPr>
            <w:tcW w:w="4184" w:type="pct"/>
          </w:tcPr>
          <w:p w:rsidR="00F41084" w:rsidRPr="00C86CA2" w:rsidRDefault="00F41084" w:rsidP="001B0019">
            <w:pPr>
              <w:spacing w:after="120"/>
              <w:rPr>
                <w:rFonts w:ascii="Verdana" w:hAnsi="Verdana"/>
                <w:sz w:val="20"/>
                <w:szCs w:val="22"/>
              </w:rPr>
            </w:pPr>
            <w:r w:rsidRPr="00C86CA2">
              <w:rPr>
                <w:rFonts w:ascii="Verdana" w:hAnsi="Verdana"/>
                <w:sz w:val="20"/>
                <w:szCs w:val="22"/>
              </w:rPr>
              <w:t>Outcome or impact of an event.</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Control</w:t>
            </w:r>
          </w:p>
        </w:tc>
        <w:tc>
          <w:tcPr>
            <w:tcW w:w="4184" w:type="pct"/>
          </w:tcPr>
          <w:p w:rsidR="00F41084" w:rsidRPr="00C86CA2" w:rsidRDefault="00F41084" w:rsidP="001B0019">
            <w:pPr>
              <w:spacing w:after="120"/>
              <w:rPr>
                <w:rFonts w:ascii="Verdana" w:hAnsi="Verdana"/>
                <w:sz w:val="20"/>
                <w:szCs w:val="22"/>
              </w:rPr>
            </w:pPr>
            <w:r w:rsidRPr="00C86CA2">
              <w:rPr>
                <w:rFonts w:ascii="Verdana" w:hAnsi="Verdana"/>
                <w:sz w:val="20"/>
                <w:szCs w:val="22"/>
              </w:rPr>
              <w:t>A process, directive, device, practice or other action that acts to minimise risk.</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rPr>
            </w:pPr>
            <w:r w:rsidRPr="00C86CA2">
              <w:rPr>
                <w:rFonts w:ascii="Verdana" w:hAnsi="Verdana"/>
                <w:szCs w:val="22"/>
              </w:rPr>
              <w:t>Exposure</w:t>
            </w:r>
          </w:p>
        </w:tc>
        <w:tc>
          <w:tcPr>
            <w:tcW w:w="4184" w:type="pct"/>
          </w:tcPr>
          <w:p w:rsidR="00F41084" w:rsidRPr="00C86CA2" w:rsidRDefault="00F41084" w:rsidP="001B0019">
            <w:pPr>
              <w:pStyle w:val="Paragraph"/>
              <w:spacing w:before="0" w:after="120"/>
              <w:ind w:left="0"/>
              <w:rPr>
                <w:rFonts w:ascii="Verdana" w:hAnsi="Verdana"/>
                <w:szCs w:val="22"/>
              </w:rPr>
            </w:pPr>
            <w:r w:rsidRPr="00C86CA2">
              <w:rPr>
                <w:rFonts w:ascii="Verdana" w:hAnsi="Verdana"/>
                <w:szCs w:val="22"/>
              </w:rPr>
              <w:t>Occurs when a person comes into contact with a hazard.</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Hazard</w:t>
            </w:r>
          </w:p>
        </w:tc>
        <w:tc>
          <w:tcPr>
            <w:tcW w:w="4184"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A situation or thing that has the potential to harm a person e.g. electricity, a repetitive job, bullying and violence, a badly designed workplace and inadequate management systems (i.e. no procedures for performing tasks safely).</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Likelihood</w:t>
            </w:r>
          </w:p>
        </w:tc>
        <w:tc>
          <w:tcPr>
            <w:tcW w:w="4184" w:type="pct"/>
          </w:tcPr>
          <w:p w:rsidR="00F41084" w:rsidRPr="00C86CA2" w:rsidRDefault="00F41084" w:rsidP="001B0019">
            <w:pPr>
              <w:spacing w:after="120"/>
              <w:rPr>
                <w:rFonts w:ascii="Verdana" w:hAnsi="Verdana"/>
                <w:sz w:val="20"/>
                <w:szCs w:val="22"/>
              </w:rPr>
            </w:pPr>
            <w:r w:rsidRPr="00C86CA2">
              <w:rPr>
                <w:rFonts w:ascii="Verdana" w:hAnsi="Verdana"/>
                <w:sz w:val="20"/>
                <w:szCs w:val="22"/>
              </w:rPr>
              <w:t>Used as a general description of probability or frequency.</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Risk</w:t>
            </w:r>
          </w:p>
        </w:tc>
        <w:tc>
          <w:tcPr>
            <w:tcW w:w="4184"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 xml:space="preserve">The likelihood and consequences of a hazard causing injury or ill health.  </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Risk Assessment</w:t>
            </w:r>
          </w:p>
        </w:tc>
        <w:tc>
          <w:tcPr>
            <w:tcW w:w="4184"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The process of estimating the probability of occurrence of an undesirable event and the magnitude of its consequences over a specified time period.</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Risk Control</w:t>
            </w:r>
          </w:p>
        </w:tc>
        <w:tc>
          <w:tcPr>
            <w:tcW w:w="4184"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 xml:space="preserve">Taking action to first eliminate health and safety risks so far as is reasonably practicable, and if that is not possible, minimising the risks so far as is reasonably practicable.  </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rPr>
            </w:pPr>
            <w:r w:rsidRPr="00C86CA2">
              <w:rPr>
                <w:rFonts w:ascii="Verdana" w:hAnsi="Verdana"/>
                <w:szCs w:val="22"/>
              </w:rPr>
              <w:t>Risk Management</w:t>
            </w:r>
          </w:p>
        </w:tc>
        <w:tc>
          <w:tcPr>
            <w:tcW w:w="4184" w:type="pct"/>
          </w:tcPr>
          <w:p w:rsidR="00F41084" w:rsidRPr="00C86CA2" w:rsidRDefault="00F41084" w:rsidP="001B0019">
            <w:pPr>
              <w:pStyle w:val="Paragraph"/>
              <w:spacing w:before="0" w:after="120"/>
              <w:ind w:left="0"/>
              <w:rPr>
                <w:rFonts w:ascii="Verdana" w:hAnsi="Verdana"/>
                <w:szCs w:val="22"/>
              </w:rPr>
            </w:pPr>
            <w:r w:rsidRPr="00C86CA2">
              <w:rPr>
                <w:rFonts w:ascii="Verdana" w:hAnsi="Verdana"/>
                <w:szCs w:val="22"/>
              </w:rPr>
              <w:t>The systematic application of management policies, procedures and practices to the tasks of identifying, analysing, assessing, controlling and monitoring risk.</w:t>
            </w:r>
          </w:p>
        </w:tc>
      </w:tr>
      <w:tr w:rsidR="00F41084" w:rsidRPr="00C86CA2" w:rsidTr="00CB3FA6">
        <w:tc>
          <w:tcPr>
            <w:tcW w:w="816"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lang w:val="en-AU"/>
              </w:rPr>
              <w:t>Risk Level</w:t>
            </w:r>
          </w:p>
        </w:tc>
        <w:tc>
          <w:tcPr>
            <w:tcW w:w="4184" w:type="pct"/>
          </w:tcPr>
          <w:p w:rsidR="00F41084" w:rsidRPr="00C86CA2" w:rsidRDefault="00F41084" w:rsidP="001B0019">
            <w:pPr>
              <w:pStyle w:val="Paragraph"/>
              <w:spacing w:before="0" w:after="120"/>
              <w:ind w:left="0"/>
              <w:rPr>
                <w:rFonts w:ascii="Verdana" w:hAnsi="Verdana"/>
                <w:szCs w:val="22"/>
                <w:lang w:val="en-AU"/>
              </w:rPr>
            </w:pPr>
            <w:r w:rsidRPr="00C86CA2">
              <w:rPr>
                <w:rFonts w:ascii="Verdana" w:hAnsi="Verdana"/>
                <w:szCs w:val="22"/>
              </w:rPr>
              <w:t>The risk level increases with the severity of the hazard and the duration and frequency of exposure.</w:t>
            </w:r>
            <w:r w:rsidRPr="00C86CA2">
              <w:rPr>
                <w:rFonts w:ascii="Verdana" w:hAnsi="Verdana"/>
                <w:szCs w:val="22"/>
                <w:lang w:val="en-AU"/>
              </w:rPr>
              <w:t xml:space="preserve"> It is normally rated High, Moderate or Low.</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Residual Risk</w:t>
            </w:r>
          </w:p>
        </w:tc>
        <w:tc>
          <w:tcPr>
            <w:tcW w:w="4184" w:type="pct"/>
          </w:tcPr>
          <w:p w:rsidR="00F41084" w:rsidRPr="00C86CA2" w:rsidRDefault="00F41084" w:rsidP="001B0019">
            <w:pPr>
              <w:spacing w:after="120"/>
              <w:rPr>
                <w:rFonts w:ascii="Verdana" w:hAnsi="Verdana"/>
                <w:sz w:val="20"/>
                <w:szCs w:val="22"/>
              </w:rPr>
            </w:pPr>
            <w:r w:rsidRPr="00C86CA2">
              <w:rPr>
                <w:rFonts w:ascii="Verdana" w:hAnsi="Verdana"/>
                <w:sz w:val="20"/>
                <w:szCs w:val="22"/>
                <w:lang w:val="en-US"/>
              </w:rPr>
              <w:t>The remaining risk level after all risk control measures has been taken.</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Reasonably practicable</w:t>
            </w:r>
          </w:p>
        </w:tc>
        <w:tc>
          <w:tcPr>
            <w:tcW w:w="4184" w:type="pct"/>
          </w:tcPr>
          <w:p w:rsidR="00F41084" w:rsidRPr="00C86CA2" w:rsidRDefault="00F41084" w:rsidP="001B0019">
            <w:pPr>
              <w:pStyle w:val="Default"/>
              <w:spacing w:after="120"/>
              <w:ind w:right="-25"/>
              <w:jc w:val="both"/>
              <w:rPr>
                <w:rFonts w:ascii="Verdana" w:hAnsi="Verdana"/>
                <w:sz w:val="20"/>
                <w:szCs w:val="22"/>
              </w:rPr>
            </w:pPr>
            <w:r w:rsidRPr="00C86CA2">
              <w:rPr>
                <w:rFonts w:ascii="Verdana" w:hAnsi="Verdana"/>
                <w:sz w:val="20"/>
                <w:szCs w:val="22"/>
              </w:rPr>
              <w:t>What is reasonably able to be done in relation to ensuring health and safety, taking into account:</w:t>
            </w:r>
          </w:p>
          <w:p w:rsidR="00F41084" w:rsidRPr="00C86CA2" w:rsidRDefault="00F41084" w:rsidP="00907B5F">
            <w:pPr>
              <w:numPr>
                <w:ilvl w:val="2"/>
                <w:numId w:val="32"/>
              </w:numPr>
              <w:tabs>
                <w:tab w:val="clear" w:pos="940"/>
              </w:tabs>
              <w:spacing w:after="120"/>
              <w:ind w:left="587" w:hanging="425"/>
              <w:rPr>
                <w:rFonts w:ascii="Verdana" w:hAnsi="Verdana" w:cs="Arial"/>
                <w:i/>
                <w:iCs/>
                <w:sz w:val="20"/>
                <w:szCs w:val="22"/>
              </w:rPr>
            </w:pPr>
            <w:r w:rsidRPr="00C86CA2">
              <w:rPr>
                <w:rFonts w:ascii="Verdana" w:hAnsi="Verdana" w:cs="Arial"/>
                <w:iCs/>
                <w:sz w:val="20"/>
                <w:szCs w:val="22"/>
              </w:rPr>
              <w:t xml:space="preserve">the hazard and the risk; </w:t>
            </w:r>
          </w:p>
          <w:p w:rsidR="00F41084" w:rsidRPr="00C86CA2" w:rsidRDefault="00F41084" w:rsidP="00907B5F">
            <w:pPr>
              <w:numPr>
                <w:ilvl w:val="2"/>
                <w:numId w:val="32"/>
              </w:numPr>
              <w:tabs>
                <w:tab w:val="clear" w:pos="940"/>
              </w:tabs>
              <w:spacing w:after="120"/>
              <w:ind w:left="587" w:hanging="425"/>
              <w:rPr>
                <w:rFonts w:ascii="Verdana" w:hAnsi="Verdana" w:cs="Arial"/>
                <w:i/>
                <w:iCs/>
                <w:sz w:val="20"/>
                <w:szCs w:val="22"/>
              </w:rPr>
            </w:pPr>
            <w:r w:rsidRPr="00C86CA2">
              <w:rPr>
                <w:rFonts w:ascii="Verdana" w:hAnsi="Verdana" w:cs="Arial"/>
                <w:sz w:val="20"/>
                <w:szCs w:val="22"/>
              </w:rPr>
              <w:t>the likelihood of the hazard or the risk concerned occurring;</w:t>
            </w:r>
          </w:p>
          <w:p w:rsidR="00F41084" w:rsidRPr="00C86CA2" w:rsidRDefault="00F41084" w:rsidP="00907B5F">
            <w:pPr>
              <w:numPr>
                <w:ilvl w:val="2"/>
                <w:numId w:val="32"/>
              </w:numPr>
              <w:tabs>
                <w:tab w:val="clear" w:pos="940"/>
              </w:tabs>
              <w:spacing w:after="120"/>
              <w:ind w:left="587" w:hanging="425"/>
              <w:rPr>
                <w:rFonts w:ascii="Verdana" w:hAnsi="Verdana" w:cs="Arial"/>
                <w:i/>
                <w:iCs/>
                <w:sz w:val="20"/>
                <w:szCs w:val="22"/>
              </w:rPr>
            </w:pPr>
            <w:r w:rsidRPr="00C86CA2">
              <w:rPr>
                <w:rFonts w:ascii="Verdana" w:hAnsi="Verdana" w:cs="Arial"/>
                <w:sz w:val="20"/>
                <w:szCs w:val="22"/>
              </w:rPr>
              <w:t xml:space="preserve">the degree of harm that might result from the hazard or the risk; </w:t>
            </w:r>
          </w:p>
          <w:p w:rsidR="00F41084" w:rsidRPr="00C86CA2" w:rsidRDefault="00F41084" w:rsidP="00907B5F">
            <w:pPr>
              <w:numPr>
                <w:ilvl w:val="2"/>
                <w:numId w:val="32"/>
              </w:numPr>
              <w:tabs>
                <w:tab w:val="clear" w:pos="940"/>
              </w:tabs>
              <w:spacing w:after="120"/>
              <w:ind w:left="587" w:hanging="425"/>
              <w:rPr>
                <w:rFonts w:ascii="Verdana" w:hAnsi="Verdana" w:cs="Arial"/>
                <w:i/>
                <w:iCs/>
                <w:sz w:val="20"/>
                <w:szCs w:val="22"/>
              </w:rPr>
            </w:pPr>
            <w:r w:rsidRPr="00C86CA2">
              <w:rPr>
                <w:rFonts w:ascii="Verdana" w:hAnsi="Verdana" w:cs="Arial"/>
                <w:iCs/>
                <w:sz w:val="20"/>
                <w:szCs w:val="22"/>
              </w:rPr>
              <w:t>what the person concerned knows, or ought reasonably to know about:</w:t>
            </w:r>
          </w:p>
          <w:p w:rsidR="00F41084" w:rsidRPr="00C86CA2" w:rsidRDefault="00F41084" w:rsidP="00907B5F">
            <w:pPr>
              <w:numPr>
                <w:ilvl w:val="2"/>
                <w:numId w:val="36"/>
              </w:numPr>
              <w:spacing w:after="120"/>
              <w:rPr>
                <w:rFonts w:ascii="Verdana" w:hAnsi="Verdana" w:cs="Arial"/>
                <w:i/>
                <w:iCs/>
                <w:sz w:val="20"/>
                <w:szCs w:val="22"/>
              </w:rPr>
            </w:pPr>
            <w:r w:rsidRPr="00C86CA2">
              <w:rPr>
                <w:rFonts w:ascii="Verdana" w:hAnsi="Verdana" w:cs="Arial"/>
                <w:iCs/>
                <w:sz w:val="20"/>
                <w:szCs w:val="22"/>
              </w:rPr>
              <w:t>the hazard or the risk; and</w:t>
            </w:r>
          </w:p>
          <w:p w:rsidR="00F41084" w:rsidRPr="00C86CA2" w:rsidRDefault="00F41084" w:rsidP="00907B5F">
            <w:pPr>
              <w:numPr>
                <w:ilvl w:val="2"/>
                <w:numId w:val="36"/>
              </w:numPr>
              <w:spacing w:after="120"/>
              <w:rPr>
                <w:rFonts w:ascii="Verdana" w:hAnsi="Verdana" w:cs="Arial"/>
                <w:i/>
                <w:iCs/>
                <w:sz w:val="20"/>
                <w:szCs w:val="22"/>
              </w:rPr>
            </w:pPr>
            <w:r w:rsidRPr="00C86CA2">
              <w:rPr>
                <w:rFonts w:ascii="Verdana" w:hAnsi="Verdana" w:cs="Arial"/>
                <w:iCs/>
                <w:sz w:val="20"/>
                <w:szCs w:val="22"/>
              </w:rPr>
              <w:t>ways of eliminating or minimising the risk; and</w:t>
            </w:r>
          </w:p>
          <w:p w:rsidR="00F41084" w:rsidRPr="00C86CA2" w:rsidRDefault="00F41084" w:rsidP="00907B5F">
            <w:pPr>
              <w:numPr>
                <w:ilvl w:val="2"/>
                <w:numId w:val="32"/>
              </w:numPr>
              <w:tabs>
                <w:tab w:val="clear" w:pos="940"/>
              </w:tabs>
              <w:spacing w:after="120"/>
              <w:ind w:left="587" w:hanging="425"/>
              <w:rPr>
                <w:rFonts w:ascii="Verdana" w:hAnsi="Verdana" w:cs="Arial"/>
                <w:sz w:val="20"/>
                <w:szCs w:val="22"/>
              </w:rPr>
            </w:pPr>
            <w:r w:rsidRPr="00C86CA2">
              <w:rPr>
                <w:rFonts w:ascii="Verdana" w:hAnsi="Verdana" w:cs="Arial"/>
                <w:sz w:val="20"/>
                <w:szCs w:val="22"/>
              </w:rPr>
              <w:t>the availability and suitability of ways to eliminate or minimise the risk; and</w:t>
            </w:r>
          </w:p>
          <w:p w:rsidR="00F41084" w:rsidRPr="00C86CA2" w:rsidRDefault="00F41084" w:rsidP="00907B5F">
            <w:pPr>
              <w:numPr>
                <w:ilvl w:val="2"/>
                <w:numId w:val="32"/>
              </w:numPr>
              <w:tabs>
                <w:tab w:val="clear" w:pos="940"/>
              </w:tabs>
              <w:spacing w:after="120"/>
              <w:ind w:left="587" w:hanging="425"/>
              <w:rPr>
                <w:rFonts w:ascii="Verdana" w:hAnsi="Verdana" w:cs="Arial"/>
                <w:sz w:val="20"/>
                <w:szCs w:val="22"/>
              </w:rPr>
            </w:pPr>
            <w:proofErr w:type="gramStart"/>
            <w:r w:rsidRPr="00C86CA2">
              <w:rPr>
                <w:rFonts w:ascii="Verdana" w:hAnsi="Verdana" w:cs="Arial"/>
                <w:sz w:val="20"/>
                <w:szCs w:val="22"/>
              </w:rPr>
              <w:t>after</w:t>
            </w:r>
            <w:proofErr w:type="gramEnd"/>
            <w:r w:rsidRPr="00C86CA2">
              <w:rPr>
                <w:rFonts w:ascii="Verdana" w:hAnsi="Verdana" w:cs="Arial"/>
                <w:sz w:val="20"/>
                <w:szCs w:val="22"/>
              </w:rPr>
              <w:t xml:space="preserve"> assessing the extent of the risk and the available ways of eliminating or minimising the risk, the cost associated with available ways of eliminating or </w:t>
            </w:r>
            <w:r w:rsidRPr="00C86CA2">
              <w:rPr>
                <w:rFonts w:ascii="Verdana" w:hAnsi="Verdana" w:cs="Arial"/>
                <w:sz w:val="20"/>
                <w:szCs w:val="22"/>
              </w:rPr>
              <w:lastRenderedPageBreak/>
              <w:t>minimising the risk including whether the cost is grossly disproportionate to the risk.</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lastRenderedPageBreak/>
              <w:t>Worker</w:t>
            </w:r>
          </w:p>
        </w:tc>
        <w:tc>
          <w:tcPr>
            <w:tcW w:w="4184" w:type="pct"/>
          </w:tcPr>
          <w:p w:rsidR="00F41084" w:rsidRPr="00C86CA2" w:rsidRDefault="00F41084" w:rsidP="001B0019">
            <w:pPr>
              <w:spacing w:after="120"/>
              <w:jc w:val="both"/>
              <w:rPr>
                <w:rFonts w:ascii="Verdana" w:hAnsi="Verdana" w:cs="Arial"/>
                <w:sz w:val="20"/>
              </w:rPr>
            </w:pPr>
            <w:r w:rsidRPr="00C86CA2">
              <w:rPr>
                <w:rFonts w:ascii="Verdana" w:hAnsi="Verdana" w:cs="Arial"/>
                <w:sz w:val="20"/>
              </w:rPr>
              <w:t>Any person who carries out work (whether paid or unpaid) for the ASC which includes:</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 xml:space="preserve">Employees </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Trainees</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Volunteers</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Work experience students</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Contractors or sub-contractors</w:t>
            </w:r>
          </w:p>
          <w:p w:rsidR="00F41084" w:rsidRPr="00C86CA2" w:rsidRDefault="00F41084" w:rsidP="001B0019">
            <w:pPr>
              <w:numPr>
                <w:ilvl w:val="0"/>
                <w:numId w:val="33"/>
              </w:numPr>
              <w:spacing w:after="120"/>
              <w:jc w:val="both"/>
              <w:rPr>
                <w:rFonts w:ascii="Verdana" w:hAnsi="Verdana" w:cs="Arial"/>
                <w:sz w:val="20"/>
              </w:rPr>
            </w:pPr>
            <w:r w:rsidRPr="00C86CA2">
              <w:rPr>
                <w:rFonts w:ascii="Verdana" w:hAnsi="Verdana" w:cs="Arial"/>
                <w:sz w:val="20"/>
              </w:rPr>
              <w:t xml:space="preserve">Employees of a contractor or sub-contractor </w:t>
            </w:r>
          </w:p>
          <w:p w:rsidR="00F41084" w:rsidRPr="00C86CA2" w:rsidRDefault="00F41084" w:rsidP="001B0019">
            <w:pPr>
              <w:pStyle w:val="Default"/>
              <w:spacing w:after="120"/>
              <w:ind w:right="-25"/>
              <w:jc w:val="both"/>
              <w:rPr>
                <w:rFonts w:ascii="Verdana" w:hAnsi="Verdana"/>
                <w:sz w:val="20"/>
                <w:szCs w:val="22"/>
              </w:rPr>
            </w:pPr>
            <w:r w:rsidRPr="00C86CA2">
              <w:rPr>
                <w:rFonts w:ascii="Verdana" w:hAnsi="Verdana"/>
                <w:sz w:val="22"/>
              </w:rPr>
              <w:t>Employees of a labour hire company assigned to work for the ASC</w:t>
            </w:r>
            <w:r w:rsidR="00EF53F4" w:rsidRPr="00C86CA2">
              <w:rPr>
                <w:rFonts w:ascii="Verdana" w:hAnsi="Verdana"/>
                <w:sz w:val="22"/>
              </w:rPr>
              <w:t>.</w:t>
            </w:r>
          </w:p>
        </w:tc>
      </w:tr>
      <w:tr w:rsidR="00F41084" w:rsidRPr="00C86CA2" w:rsidTr="00CB3FA6">
        <w:tc>
          <w:tcPr>
            <w:tcW w:w="816" w:type="pct"/>
          </w:tcPr>
          <w:p w:rsidR="00F41084" w:rsidRPr="00C86CA2" w:rsidRDefault="00F41084" w:rsidP="001B0019">
            <w:pPr>
              <w:spacing w:after="120"/>
              <w:rPr>
                <w:rFonts w:ascii="Verdana" w:hAnsi="Verdana"/>
                <w:sz w:val="20"/>
                <w:szCs w:val="22"/>
              </w:rPr>
            </w:pPr>
            <w:r w:rsidRPr="00C86CA2">
              <w:rPr>
                <w:rFonts w:ascii="Verdana" w:hAnsi="Verdana"/>
                <w:sz w:val="20"/>
                <w:szCs w:val="22"/>
              </w:rPr>
              <w:t>Workplace</w:t>
            </w:r>
          </w:p>
        </w:tc>
        <w:tc>
          <w:tcPr>
            <w:tcW w:w="4184" w:type="pct"/>
          </w:tcPr>
          <w:p w:rsidR="00F41084" w:rsidRPr="00C86CA2" w:rsidRDefault="00907B5F" w:rsidP="00EF53F4">
            <w:pPr>
              <w:pStyle w:val="Default"/>
              <w:spacing w:after="120"/>
              <w:ind w:right="-25"/>
              <w:jc w:val="both"/>
              <w:rPr>
                <w:rFonts w:ascii="Verdana" w:hAnsi="Verdana"/>
                <w:sz w:val="20"/>
                <w:szCs w:val="22"/>
              </w:rPr>
            </w:pPr>
            <w:r w:rsidRPr="00C86CA2">
              <w:rPr>
                <w:rFonts w:ascii="Verdana" w:hAnsi="Verdana"/>
                <w:sz w:val="20"/>
                <w:szCs w:val="22"/>
              </w:rPr>
              <w:t>A</w:t>
            </w:r>
            <w:r w:rsidR="00F41084" w:rsidRPr="00C86CA2">
              <w:rPr>
                <w:rFonts w:ascii="Verdana" w:hAnsi="Verdana"/>
                <w:sz w:val="20"/>
                <w:szCs w:val="22"/>
              </w:rPr>
              <w:t xml:space="preserve"> place where work is carried out for ASC and includes any place where a worker goes, or is likely to be, while at work.</w:t>
            </w:r>
          </w:p>
        </w:tc>
      </w:tr>
    </w:tbl>
    <w:p w:rsidR="00865DBE" w:rsidRPr="00C86CA2" w:rsidRDefault="00461789" w:rsidP="00865DBE">
      <w:pPr>
        <w:pStyle w:val="Heading2"/>
        <w:rPr>
          <w:sz w:val="28"/>
          <w:lang w:val="en-US"/>
        </w:rPr>
      </w:pPr>
      <w:r w:rsidRPr="00C86CA2">
        <w:rPr>
          <w:sz w:val="28"/>
          <w:lang w:val="en-US"/>
        </w:rPr>
        <w:t>Scope and coverage</w:t>
      </w:r>
    </w:p>
    <w:p w:rsidR="00461789" w:rsidRPr="00C86CA2" w:rsidRDefault="00461789" w:rsidP="00461789">
      <w:pPr>
        <w:rPr>
          <w:rFonts w:ascii="Verdana" w:hAnsi="Verdana"/>
          <w:sz w:val="20"/>
        </w:rPr>
      </w:pPr>
      <w:r w:rsidRPr="00C86CA2">
        <w:rPr>
          <w:rFonts w:ascii="Verdana" w:hAnsi="Verdana"/>
          <w:sz w:val="20"/>
        </w:rPr>
        <w:t xml:space="preserve">This </w:t>
      </w:r>
      <w:r w:rsidR="001201D6" w:rsidRPr="00C86CA2">
        <w:rPr>
          <w:rFonts w:ascii="Verdana" w:hAnsi="Verdana"/>
          <w:sz w:val="20"/>
        </w:rPr>
        <w:t>Policy</w:t>
      </w:r>
      <w:r w:rsidRPr="00C86CA2">
        <w:rPr>
          <w:rFonts w:ascii="Verdana" w:hAnsi="Verdana"/>
          <w:sz w:val="20"/>
        </w:rPr>
        <w:t xml:space="preserve"> applies to all workers as defined above. </w:t>
      </w:r>
    </w:p>
    <w:p w:rsidR="00461789" w:rsidRPr="00C86CA2" w:rsidRDefault="00461789" w:rsidP="00865DBE">
      <w:pPr>
        <w:pStyle w:val="Heading2"/>
        <w:rPr>
          <w:sz w:val="28"/>
          <w:lang w:val="en-US"/>
        </w:rPr>
      </w:pPr>
      <w:r w:rsidRPr="00C86CA2">
        <w:rPr>
          <w:sz w:val="28"/>
          <w:lang w:val="en-US"/>
        </w:rPr>
        <w:t>Statement of Intent</w:t>
      </w:r>
    </w:p>
    <w:p w:rsidR="00461789" w:rsidRPr="00C86CA2" w:rsidRDefault="00461789" w:rsidP="00EF53F4">
      <w:pPr>
        <w:spacing w:after="120"/>
        <w:rPr>
          <w:rFonts w:ascii="Verdana" w:hAnsi="Verdana"/>
          <w:sz w:val="20"/>
        </w:rPr>
      </w:pPr>
      <w:r w:rsidRPr="00C86CA2">
        <w:rPr>
          <w:rFonts w:ascii="Verdana" w:hAnsi="Verdana"/>
          <w:sz w:val="20"/>
        </w:rPr>
        <w:t xml:space="preserve">The ASC is committed to the provision of a safe and healthy workplace for all workers and visitors. To meet this commitment, the ASC will endeavour to have a safe workplace through the: </w:t>
      </w:r>
    </w:p>
    <w:p w:rsidR="00461789" w:rsidRPr="00C86CA2" w:rsidRDefault="00461789" w:rsidP="00EF53F4">
      <w:pPr>
        <w:numPr>
          <w:ilvl w:val="0"/>
          <w:numId w:val="34"/>
        </w:numPr>
        <w:spacing w:after="120"/>
        <w:rPr>
          <w:rFonts w:ascii="Verdana" w:hAnsi="Verdana"/>
          <w:sz w:val="20"/>
        </w:rPr>
      </w:pPr>
      <w:r w:rsidRPr="00C86CA2">
        <w:rPr>
          <w:rFonts w:ascii="Verdana" w:hAnsi="Verdana"/>
          <w:sz w:val="20"/>
        </w:rPr>
        <w:t xml:space="preserve">identification of actual and potential hazards </w:t>
      </w:r>
    </w:p>
    <w:p w:rsidR="00461789" w:rsidRPr="00C86CA2" w:rsidRDefault="00461789" w:rsidP="00EF53F4">
      <w:pPr>
        <w:numPr>
          <w:ilvl w:val="0"/>
          <w:numId w:val="34"/>
        </w:numPr>
        <w:spacing w:after="120"/>
        <w:rPr>
          <w:rFonts w:ascii="Verdana" w:hAnsi="Verdana"/>
          <w:sz w:val="20"/>
        </w:rPr>
      </w:pPr>
      <w:r w:rsidRPr="00C86CA2">
        <w:rPr>
          <w:rFonts w:ascii="Verdana" w:hAnsi="Verdana"/>
          <w:sz w:val="20"/>
        </w:rPr>
        <w:t xml:space="preserve">assessment of the risk of injury/illness associated with those hazards </w:t>
      </w:r>
    </w:p>
    <w:p w:rsidR="00461789" w:rsidRPr="00C86CA2" w:rsidRDefault="00461789" w:rsidP="00EF53F4">
      <w:pPr>
        <w:numPr>
          <w:ilvl w:val="0"/>
          <w:numId w:val="34"/>
        </w:numPr>
        <w:spacing w:after="120"/>
        <w:rPr>
          <w:rFonts w:ascii="Verdana" w:hAnsi="Verdana"/>
          <w:sz w:val="20"/>
        </w:rPr>
      </w:pPr>
      <w:r w:rsidRPr="00C86CA2">
        <w:rPr>
          <w:rFonts w:ascii="Verdana" w:hAnsi="Verdana"/>
          <w:sz w:val="20"/>
        </w:rPr>
        <w:t>elimination of risk and where this is not possible implementation of control measures in accordance with the hierarchy of controls and legal requirements, and</w:t>
      </w:r>
    </w:p>
    <w:p w:rsidR="00461789" w:rsidRPr="00C86CA2" w:rsidRDefault="00461789" w:rsidP="00EF53F4">
      <w:pPr>
        <w:numPr>
          <w:ilvl w:val="0"/>
          <w:numId w:val="34"/>
        </w:numPr>
        <w:spacing w:after="120"/>
        <w:rPr>
          <w:rFonts w:ascii="Verdana" w:hAnsi="Verdana"/>
          <w:sz w:val="20"/>
        </w:rPr>
      </w:pPr>
      <w:proofErr w:type="gramStart"/>
      <w:r w:rsidRPr="00C86CA2">
        <w:rPr>
          <w:rFonts w:ascii="Verdana" w:hAnsi="Verdana"/>
          <w:sz w:val="20"/>
        </w:rPr>
        <w:t>monitoring</w:t>
      </w:r>
      <w:proofErr w:type="gramEnd"/>
      <w:r w:rsidRPr="00C86CA2">
        <w:rPr>
          <w:rFonts w:ascii="Verdana" w:hAnsi="Verdana"/>
          <w:sz w:val="20"/>
        </w:rPr>
        <w:t xml:space="preserve">, review and evaluation of the effectiveness of control measures. </w:t>
      </w:r>
    </w:p>
    <w:p w:rsidR="00865DBE" w:rsidRPr="00C86CA2" w:rsidRDefault="00461789" w:rsidP="00865DBE">
      <w:pPr>
        <w:pStyle w:val="Heading2"/>
        <w:rPr>
          <w:sz w:val="28"/>
          <w:lang w:val="en-US"/>
        </w:rPr>
      </w:pPr>
      <w:r w:rsidRPr="00C86CA2">
        <w:rPr>
          <w:sz w:val="28"/>
          <w:lang w:val="en-US"/>
        </w:rPr>
        <w:t>Principles</w:t>
      </w:r>
    </w:p>
    <w:p w:rsidR="00461789" w:rsidRPr="00C86CA2" w:rsidRDefault="00461789" w:rsidP="00EF53F4">
      <w:pPr>
        <w:rPr>
          <w:rFonts w:ascii="Verdana" w:hAnsi="Verdana"/>
          <w:sz w:val="20"/>
        </w:rPr>
      </w:pPr>
      <w:r w:rsidRPr="00C86CA2">
        <w:rPr>
          <w:rFonts w:ascii="Verdana" w:hAnsi="Verdana"/>
          <w:sz w:val="20"/>
        </w:rPr>
        <w:t xml:space="preserve">Operational business processes and functions will include a risk management approach in their approval, review and control processes. The generic ASC risk management approach and methodology for this purpose is as set out in this </w:t>
      </w:r>
      <w:r w:rsidR="001201D6" w:rsidRPr="00C86CA2">
        <w:rPr>
          <w:rFonts w:ascii="Verdana" w:hAnsi="Verdana"/>
          <w:sz w:val="20"/>
        </w:rPr>
        <w:t>Policy</w:t>
      </w:r>
      <w:r w:rsidRPr="00C86CA2">
        <w:rPr>
          <w:rFonts w:ascii="Verdana" w:hAnsi="Verdana"/>
          <w:sz w:val="20"/>
        </w:rPr>
        <w:t xml:space="preserve"> and reflects AS/NZS ISO 31000:2009 Risk management — Principles and guidelines.</w:t>
      </w:r>
    </w:p>
    <w:p w:rsidR="00D403B3" w:rsidRPr="00C86CA2" w:rsidRDefault="00D403B3" w:rsidP="00EF53F4">
      <w:pPr>
        <w:rPr>
          <w:rFonts w:ascii="Verdana" w:hAnsi="Verdana"/>
          <w:sz w:val="20"/>
        </w:rPr>
      </w:pPr>
    </w:p>
    <w:p w:rsidR="00D403B3" w:rsidRPr="00C86CA2" w:rsidRDefault="00D403B3" w:rsidP="00EF53F4">
      <w:pPr>
        <w:rPr>
          <w:rFonts w:ascii="Verdana" w:hAnsi="Verdana"/>
          <w:sz w:val="20"/>
        </w:rPr>
      </w:pPr>
    </w:p>
    <w:p w:rsidR="00461789" w:rsidRPr="00C86CA2" w:rsidRDefault="00461789" w:rsidP="00EF53F4">
      <w:pPr>
        <w:rPr>
          <w:rFonts w:ascii="Verdana" w:hAnsi="Verdana"/>
          <w:sz w:val="20"/>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6152"/>
      </w:tblGrid>
      <w:tr w:rsidR="00461789" w:rsidRPr="00C86CA2" w:rsidTr="00CB3FA6">
        <w:tc>
          <w:tcPr>
            <w:tcW w:w="2212" w:type="dxa"/>
          </w:tcPr>
          <w:p w:rsidR="00461789" w:rsidRPr="00C86CA2" w:rsidRDefault="00907B5F" w:rsidP="00CB3FA6">
            <w:pPr>
              <w:spacing w:before="120" w:after="120"/>
              <w:rPr>
                <w:rFonts w:ascii="Verdana" w:hAnsi="Verdana"/>
                <w:b/>
                <w:sz w:val="20"/>
                <w:lang w:val="en-US"/>
              </w:rPr>
            </w:pPr>
            <w:r w:rsidRPr="00C86CA2">
              <w:rPr>
                <w:rFonts w:ascii="Verdana" w:hAnsi="Verdana"/>
                <w:b/>
                <w:sz w:val="20"/>
                <w:lang w:val="en-US"/>
              </w:rPr>
              <w:t>Part 1:</w:t>
            </w:r>
          </w:p>
          <w:p w:rsidR="00461789" w:rsidRPr="00C86CA2" w:rsidRDefault="00461789" w:rsidP="001201D6">
            <w:pPr>
              <w:spacing w:before="120" w:after="120"/>
              <w:rPr>
                <w:rFonts w:ascii="Verdana" w:hAnsi="Verdana"/>
                <w:b/>
                <w:sz w:val="20"/>
                <w:lang w:val="en-US"/>
              </w:rPr>
            </w:pPr>
            <w:r w:rsidRPr="00C86CA2">
              <w:rPr>
                <w:rFonts w:ascii="Verdana" w:hAnsi="Verdana"/>
                <w:b/>
                <w:sz w:val="20"/>
                <w:lang w:val="en-US"/>
              </w:rPr>
              <w:t xml:space="preserve">Risk Management </w:t>
            </w:r>
            <w:r w:rsidR="001201D6" w:rsidRPr="00C86CA2">
              <w:rPr>
                <w:rFonts w:ascii="Verdana" w:hAnsi="Verdana"/>
                <w:b/>
                <w:sz w:val="20"/>
                <w:lang w:val="en-US"/>
              </w:rPr>
              <w:t>Policy</w:t>
            </w:r>
          </w:p>
        </w:tc>
        <w:tc>
          <w:tcPr>
            <w:tcW w:w="6152" w:type="dxa"/>
          </w:tcPr>
          <w:p w:rsidR="00461789" w:rsidRPr="00C86CA2" w:rsidRDefault="00461789" w:rsidP="00CB3FA6">
            <w:pPr>
              <w:spacing w:before="120" w:after="120"/>
              <w:rPr>
                <w:rFonts w:ascii="Verdana" w:hAnsi="Verdana"/>
                <w:sz w:val="20"/>
                <w:lang w:val="en-US"/>
              </w:rPr>
            </w:pPr>
            <w:r w:rsidRPr="00C86CA2">
              <w:rPr>
                <w:rFonts w:ascii="Verdana" w:hAnsi="Verdana"/>
                <w:sz w:val="20"/>
                <w:lang w:val="en-US"/>
              </w:rPr>
              <w:t xml:space="preserve">The </w:t>
            </w:r>
            <w:r w:rsidRPr="00C86CA2">
              <w:rPr>
                <w:rFonts w:ascii="Verdana" w:hAnsi="Verdana"/>
                <w:sz w:val="20"/>
              </w:rPr>
              <w:t>overarching risk management policy for ASC</w:t>
            </w:r>
            <w:r w:rsidRPr="00C86CA2">
              <w:rPr>
                <w:rFonts w:ascii="Verdana" w:hAnsi="Verdana"/>
                <w:sz w:val="20"/>
                <w:lang w:val="en-US"/>
              </w:rPr>
              <w:t xml:space="preserve"> which is the foundation of ASC’s commitment to ensuring a safe and healthy work environment.</w:t>
            </w:r>
          </w:p>
          <w:p w:rsidR="00461789" w:rsidRPr="00C86CA2" w:rsidRDefault="00461789" w:rsidP="001B0019">
            <w:pPr>
              <w:spacing w:before="120" w:after="120"/>
              <w:rPr>
                <w:rFonts w:ascii="Verdana" w:hAnsi="Verdana"/>
                <w:sz w:val="20"/>
                <w:lang w:val="en-US"/>
              </w:rPr>
            </w:pPr>
            <w:r w:rsidRPr="00C86CA2">
              <w:rPr>
                <w:rFonts w:ascii="Verdana" w:hAnsi="Verdana"/>
                <w:sz w:val="20"/>
                <w:lang w:val="en-US"/>
              </w:rPr>
              <w:t>This outlines the framework and risk management approach to WHS and sets out the requirements for risk assessment processes and procedures.</w:t>
            </w:r>
          </w:p>
        </w:tc>
      </w:tr>
      <w:tr w:rsidR="00461789" w:rsidRPr="00C86CA2" w:rsidTr="00CB3FA6">
        <w:tc>
          <w:tcPr>
            <w:tcW w:w="2212" w:type="dxa"/>
          </w:tcPr>
          <w:p w:rsidR="00461789" w:rsidRPr="00C86CA2" w:rsidRDefault="00907B5F" w:rsidP="00CB3FA6">
            <w:pPr>
              <w:spacing w:before="120" w:after="120"/>
              <w:rPr>
                <w:rFonts w:ascii="Verdana" w:hAnsi="Verdana"/>
                <w:b/>
                <w:sz w:val="20"/>
                <w:lang w:val="en-US"/>
              </w:rPr>
            </w:pPr>
            <w:r w:rsidRPr="00C86CA2">
              <w:rPr>
                <w:rFonts w:ascii="Verdana" w:hAnsi="Verdana"/>
                <w:b/>
                <w:sz w:val="20"/>
                <w:lang w:val="en-US"/>
              </w:rPr>
              <w:t>Part 2:</w:t>
            </w:r>
          </w:p>
          <w:p w:rsidR="00461789" w:rsidRPr="00C86CA2" w:rsidRDefault="00461789" w:rsidP="00CB3FA6">
            <w:pPr>
              <w:spacing w:before="120" w:after="120"/>
              <w:rPr>
                <w:rFonts w:ascii="Verdana" w:hAnsi="Verdana"/>
                <w:b/>
                <w:sz w:val="20"/>
                <w:lang w:val="en-US"/>
              </w:rPr>
            </w:pPr>
            <w:r w:rsidRPr="00C86CA2">
              <w:rPr>
                <w:rFonts w:ascii="Verdana" w:hAnsi="Verdana"/>
                <w:b/>
                <w:sz w:val="20"/>
                <w:lang w:val="en-US"/>
              </w:rPr>
              <w:t>Risk Management Framework</w:t>
            </w:r>
          </w:p>
        </w:tc>
        <w:tc>
          <w:tcPr>
            <w:tcW w:w="6152" w:type="dxa"/>
          </w:tcPr>
          <w:p w:rsidR="00461789" w:rsidRPr="00C86CA2" w:rsidRDefault="00461789" w:rsidP="001B0019">
            <w:pPr>
              <w:spacing w:before="120" w:after="120"/>
              <w:rPr>
                <w:rFonts w:ascii="Verdana" w:hAnsi="Verdana"/>
                <w:sz w:val="20"/>
                <w:lang w:val="en-US"/>
              </w:rPr>
            </w:pPr>
            <w:r w:rsidRPr="00C86CA2">
              <w:rPr>
                <w:rFonts w:ascii="Verdana" w:hAnsi="Verdana"/>
                <w:sz w:val="20"/>
                <w:lang w:val="en-US"/>
              </w:rPr>
              <w:t xml:space="preserve">The risk management framework that applies within ASC.  This includes risk assessment processes and procedures </w:t>
            </w:r>
            <w:r w:rsidRPr="00C86CA2">
              <w:rPr>
                <w:rFonts w:ascii="Verdana" w:hAnsi="Verdana"/>
                <w:sz w:val="20"/>
              </w:rPr>
              <w:t>a risk register, risk assessment templates relevant to the different work environments within ASC and strategies for maintaining an up-to-date risk register.</w:t>
            </w:r>
          </w:p>
        </w:tc>
      </w:tr>
      <w:tr w:rsidR="00461789" w:rsidRPr="00C86CA2" w:rsidTr="00CB3FA6">
        <w:tc>
          <w:tcPr>
            <w:tcW w:w="2212" w:type="dxa"/>
          </w:tcPr>
          <w:p w:rsidR="00461789" w:rsidRPr="00C86CA2" w:rsidRDefault="00907B5F" w:rsidP="00CB3FA6">
            <w:pPr>
              <w:spacing w:before="120" w:after="120"/>
              <w:rPr>
                <w:rFonts w:ascii="Verdana" w:hAnsi="Verdana"/>
                <w:b/>
                <w:sz w:val="20"/>
                <w:lang w:val="en-US"/>
              </w:rPr>
            </w:pPr>
            <w:r w:rsidRPr="00C86CA2">
              <w:rPr>
                <w:rFonts w:ascii="Verdana" w:hAnsi="Verdana"/>
                <w:b/>
                <w:sz w:val="20"/>
                <w:lang w:val="en-US"/>
              </w:rPr>
              <w:t>Part 3:</w:t>
            </w:r>
          </w:p>
          <w:p w:rsidR="00461789" w:rsidRPr="00C86CA2" w:rsidRDefault="00461789" w:rsidP="00907B5F">
            <w:pPr>
              <w:spacing w:before="120" w:after="120"/>
              <w:rPr>
                <w:rFonts w:ascii="Verdana" w:hAnsi="Verdana"/>
                <w:b/>
                <w:sz w:val="20"/>
                <w:lang w:val="en-US"/>
              </w:rPr>
            </w:pPr>
            <w:r w:rsidRPr="00C86CA2">
              <w:rPr>
                <w:rFonts w:ascii="Verdana" w:hAnsi="Verdana"/>
                <w:b/>
                <w:sz w:val="20"/>
                <w:lang w:val="en-US"/>
              </w:rPr>
              <w:t>Risk Assessment Procedures</w:t>
            </w:r>
          </w:p>
        </w:tc>
        <w:tc>
          <w:tcPr>
            <w:tcW w:w="6152" w:type="dxa"/>
          </w:tcPr>
          <w:p w:rsidR="00461789" w:rsidRPr="00C86CA2" w:rsidRDefault="00461789" w:rsidP="00CB3FA6">
            <w:pPr>
              <w:spacing w:before="120" w:after="120"/>
              <w:rPr>
                <w:rFonts w:ascii="Verdana" w:hAnsi="Verdana"/>
                <w:sz w:val="20"/>
                <w:lang w:val="en-US"/>
              </w:rPr>
            </w:pPr>
            <w:r w:rsidRPr="00C86CA2">
              <w:rPr>
                <w:rFonts w:ascii="Verdana" w:hAnsi="Verdana"/>
                <w:sz w:val="20"/>
                <w:lang w:val="en-US"/>
              </w:rPr>
              <w:t xml:space="preserve">The procedures, forms and tools to facilitate the risk assessment and management process.  </w:t>
            </w:r>
          </w:p>
        </w:tc>
      </w:tr>
    </w:tbl>
    <w:p w:rsidR="00461789" w:rsidRPr="00C86CA2" w:rsidRDefault="00461789" w:rsidP="004B645B">
      <w:pPr>
        <w:pStyle w:val="Heading2"/>
        <w:rPr>
          <w:sz w:val="28"/>
        </w:rPr>
      </w:pPr>
      <w:r w:rsidRPr="00C86CA2">
        <w:rPr>
          <w:sz w:val="28"/>
        </w:rPr>
        <w:t>Responsibilities</w:t>
      </w:r>
    </w:p>
    <w:p w:rsidR="00461789" w:rsidRPr="00C86CA2" w:rsidRDefault="00461789" w:rsidP="001B0019">
      <w:pPr>
        <w:pStyle w:val="Heading4"/>
        <w:spacing w:before="360"/>
        <w:rPr>
          <w:sz w:val="22"/>
        </w:rPr>
      </w:pPr>
      <w:r w:rsidRPr="00C86CA2">
        <w:rPr>
          <w:sz w:val="22"/>
        </w:rPr>
        <w:t>The organisation</w:t>
      </w:r>
    </w:p>
    <w:p w:rsidR="00461789" w:rsidRPr="00C86CA2" w:rsidRDefault="00461789" w:rsidP="00EF53F4">
      <w:pPr>
        <w:autoSpaceDE w:val="0"/>
        <w:autoSpaceDN w:val="0"/>
        <w:adjustRightInd w:val="0"/>
        <w:spacing w:after="120"/>
        <w:rPr>
          <w:rFonts w:ascii="Verdana" w:hAnsi="Verdana" w:cs="Arial"/>
          <w:color w:val="000000"/>
          <w:sz w:val="20"/>
          <w:szCs w:val="22"/>
        </w:rPr>
      </w:pPr>
      <w:bookmarkStart w:id="0" w:name="_Toc98306759"/>
      <w:bookmarkStart w:id="1" w:name="_Toc172453451"/>
      <w:r w:rsidRPr="00C86CA2">
        <w:rPr>
          <w:rFonts w:ascii="Verdana" w:hAnsi="Verdana" w:cs="Arial"/>
          <w:color w:val="000000"/>
          <w:sz w:val="20"/>
          <w:szCs w:val="22"/>
        </w:rPr>
        <w:t>The ASC’s responsibilities include:</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implementing WHS policies and procedures to ensure that the provisions of the WHS Act are met in the workplace</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ensuring that adequate safety training is provided to workers to enable them to work safely</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consulting with all workers on changes to work practices and equipment</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participating in all the consultative structures established in accordance with the WHS Act and the ASC WHS </w:t>
      </w:r>
      <w:r w:rsidR="001201D6" w:rsidRPr="00C86CA2">
        <w:rPr>
          <w:rFonts w:ascii="Verdana" w:hAnsi="Verdana" w:cs="Arial"/>
          <w:sz w:val="20"/>
          <w:szCs w:val="22"/>
        </w:rPr>
        <w:t>Policy</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identifying and evaluating hazards in the workplace and where necessary, making recommendations about hazard control</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ensuring that safety inspections/ audits of the workplace are undertaken</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notifying and reporting accidents and dangerous occurrences, in accordance with the requirements of the Act and the ASC’s WHS policies and procedures, and</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proofErr w:type="gramStart"/>
      <w:r w:rsidRPr="00C86CA2">
        <w:rPr>
          <w:rFonts w:ascii="Verdana" w:hAnsi="Verdana" w:cs="Arial"/>
          <w:sz w:val="20"/>
          <w:szCs w:val="22"/>
        </w:rPr>
        <w:t>ensuring</w:t>
      </w:r>
      <w:proofErr w:type="gramEnd"/>
      <w:r w:rsidRPr="00C86CA2">
        <w:rPr>
          <w:rFonts w:ascii="Verdana" w:hAnsi="Verdana" w:cs="Arial"/>
          <w:sz w:val="20"/>
          <w:szCs w:val="22"/>
        </w:rPr>
        <w:t xml:space="preserve"> that accidents and incidents in the workplace are investigated.</w:t>
      </w:r>
    </w:p>
    <w:p w:rsidR="00461789" w:rsidRPr="00C86CA2" w:rsidRDefault="00461789" w:rsidP="001B0019">
      <w:pPr>
        <w:pStyle w:val="Heading4"/>
        <w:spacing w:before="360"/>
        <w:rPr>
          <w:sz w:val="22"/>
        </w:rPr>
      </w:pPr>
      <w:r w:rsidRPr="00C86CA2">
        <w:rPr>
          <w:sz w:val="22"/>
        </w:rPr>
        <w:t>Line Managers</w:t>
      </w:r>
    </w:p>
    <w:p w:rsidR="00461789" w:rsidRPr="00C86CA2" w:rsidRDefault="00461789" w:rsidP="00EF53F4">
      <w:pPr>
        <w:autoSpaceDE w:val="0"/>
        <w:autoSpaceDN w:val="0"/>
        <w:adjustRightInd w:val="0"/>
        <w:spacing w:after="120"/>
        <w:rPr>
          <w:rFonts w:ascii="Verdana" w:hAnsi="Verdana" w:cs="Arial"/>
          <w:color w:val="000000"/>
          <w:sz w:val="20"/>
          <w:szCs w:val="22"/>
        </w:rPr>
      </w:pPr>
      <w:r w:rsidRPr="00C86CA2">
        <w:rPr>
          <w:rFonts w:ascii="Verdana" w:hAnsi="Verdana" w:cs="Arial"/>
          <w:color w:val="000000"/>
          <w:sz w:val="20"/>
          <w:szCs w:val="22"/>
        </w:rPr>
        <w:t xml:space="preserve">Implementation of risk management processes within their areas of responsibility. </w:t>
      </w:r>
    </w:p>
    <w:p w:rsidR="00461789" w:rsidRPr="00C86CA2" w:rsidRDefault="00461789" w:rsidP="00EF53F4">
      <w:pPr>
        <w:autoSpaceDE w:val="0"/>
        <w:autoSpaceDN w:val="0"/>
        <w:adjustRightInd w:val="0"/>
        <w:spacing w:after="120"/>
        <w:rPr>
          <w:rFonts w:ascii="Verdana" w:hAnsi="Verdana" w:cs="Arial"/>
          <w:color w:val="000000"/>
          <w:sz w:val="20"/>
          <w:szCs w:val="22"/>
        </w:rPr>
      </w:pPr>
      <w:r w:rsidRPr="00C86CA2">
        <w:rPr>
          <w:rFonts w:ascii="Verdana" w:hAnsi="Verdana" w:cs="Arial"/>
          <w:color w:val="000000"/>
          <w:sz w:val="20"/>
          <w:szCs w:val="22"/>
        </w:rPr>
        <w:t xml:space="preserve">This includes: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establishing a systematic process for regular review of hazards within all areas</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ensuring </w:t>
      </w:r>
      <w:r w:rsidR="008E07AB" w:rsidRPr="00C86CA2">
        <w:rPr>
          <w:rFonts w:ascii="Verdana" w:hAnsi="Verdana" w:cs="Arial"/>
          <w:sz w:val="20"/>
          <w:szCs w:val="22"/>
        </w:rPr>
        <w:t>workers</w:t>
      </w:r>
      <w:r w:rsidRPr="00C86CA2">
        <w:rPr>
          <w:rFonts w:ascii="Verdana" w:hAnsi="Verdana" w:cs="Arial"/>
          <w:sz w:val="20"/>
          <w:szCs w:val="22"/>
        </w:rPr>
        <w:t xml:space="preserve"> are aware of their responsibilities, and are provided with adequate information, instruction and training</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proofErr w:type="gramStart"/>
      <w:r w:rsidRPr="00C86CA2">
        <w:rPr>
          <w:rFonts w:ascii="Verdana" w:hAnsi="Verdana" w:cs="Arial"/>
          <w:sz w:val="20"/>
          <w:szCs w:val="22"/>
        </w:rPr>
        <w:t>implementing</w:t>
      </w:r>
      <w:proofErr w:type="gramEnd"/>
      <w:r w:rsidRPr="00C86CA2">
        <w:rPr>
          <w:rFonts w:ascii="Verdana" w:hAnsi="Verdana" w:cs="Arial"/>
          <w:sz w:val="20"/>
          <w:szCs w:val="22"/>
        </w:rPr>
        <w:t xml:space="preserve"> risk management processes within responsible areas. Examples include: </w:t>
      </w:r>
    </w:p>
    <w:p w:rsidR="00461789" w:rsidRPr="00C86CA2" w:rsidRDefault="00461789" w:rsidP="00907B5F">
      <w:pPr>
        <w:pStyle w:val="BodyText"/>
        <w:ind w:left="426"/>
        <w:rPr>
          <w:rFonts w:ascii="Verdana" w:hAnsi="Verdana" w:cs="Arial"/>
          <w:sz w:val="20"/>
          <w:szCs w:val="22"/>
        </w:rPr>
      </w:pPr>
      <w:r w:rsidRPr="00C86CA2">
        <w:rPr>
          <w:rFonts w:ascii="Verdana" w:hAnsi="Verdana" w:cs="Arial"/>
          <w:sz w:val="20"/>
          <w:szCs w:val="22"/>
        </w:rPr>
        <w:t xml:space="preserve">- reporting hazards and workplace inspections </w:t>
      </w:r>
    </w:p>
    <w:p w:rsidR="00461789" w:rsidRPr="00C86CA2" w:rsidRDefault="00461789" w:rsidP="00907B5F">
      <w:pPr>
        <w:pStyle w:val="BodyText"/>
        <w:ind w:left="426"/>
        <w:rPr>
          <w:rFonts w:ascii="Verdana" w:hAnsi="Verdana" w:cs="Arial"/>
          <w:sz w:val="20"/>
          <w:szCs w:val="22"/>
        </w:rPr>
      </w:pPr>
      <w:r w:rsidRPr="00C86CA2">
        <w:rPr>
          <w:rFonts w:ascii="Verdana" w:hAnsi="Verdana" w:cs="Arial"/>
          <w:sz w:val="20"/>
          <w:szCs w:val="22"/>
        </w:rPr>
        <w:t xml:space="preserve">- documenting of corrective actions following incident or injury </w:t>
      </w:r>
    </w:p>
    <w:p w:rsidR="00461789" w:rsidRPr="00C86CA2" w:rsidRDefault="00461789" w:rsidP="00907B5F">
      <w:pPr>
        <w:pStyle w:val="BodyText"/>
        <w:ind w:left="426"/>
        <w:rPr>
          <w:rFonts w:ascii="Verdana" w:hAnsi="Verdana" w:cs="Arial"/>
          <w:sz w:val="20"/>
          <w:szCs w:val="22"/>
        </w:rPr>
      </w:pPr>
      <w:r w:rsidRPr="00C86CA2">
        <w:rPr>
          <w:rFonts w:ascii="Verdana" w:hAnsi="Verdana" w:cs="Arial"/>
          <w:sz w:val="20"/>
          <w:szCs w:val="22"/>
        </w:rPr>
        <w:t xml:space="preserve">- undertaking risk assessments: </w:t>
      </w:r>
    </w:p>
    <w:p w:rsidR="00461789" w:rsidRPr="00C86CA2" w:rsidRDefault="00461789" w:rsidP="00EF53F4">
      <w:pPr>
        <w:pStyle w:val="BodyText"/>
        <w:numPr>
          <w:ilvl w:val="0"/>
          <w:numId w:val="35"/>
        </w:numPr>
        <w:rPr>
          <w:rFonts w:ascii="Verdana" w:hAnsi="Verdana" w:cs="Arial"/>
          <w:sz w:val="20"/>
          <w:szCs w:val="22"/>
        </w:rPr>
      </w:pPr>
      <w:r w:rsidRPr="00C86CA2">
        <w:rPr>
          <w:rFonts w:ascii="Verdana" w:hAnsi="Verdana" w:cs="Arial"/>
          <w:sz w:val="20"/>
          <w:szCs w:val="22"/>
        </w:rPr>
        <w:t xml:space="preserve">prior to the purchase of goods or services which may pose a risk to workplace safety </w:t>
      </w:r>
    </w:p>
    <w:p w:rsidR="00461789" w:rsidRPr="00C86CA2" w:rsidRDefault="00461789" w:rsidP="00EF53F4">
      <w:pPr>
        <w:pStyle w:val="BodyText"/>
        <w:numPr>
          <w:ilvl w:val="0"/>
          <w:numId w:val="35"/>
        </w:numPr>
        <w:rPr>
          <w:rFonts w:ascii="Verdana" w:hAnsi="Verdana" w:cs="Arial"/>
          <w:sz w:val="20"/>
          <w:szCs w:val="22"/>
        </w:rPr>
      </w:pPr>
      <w:r w:rsidRPr="00C86CA2">
        <w:rPr>
          <w:rFonts w:ascii="Verdana" w:hAnsi="Verdana" w:cs="Arial"/>
          <w:sz w:val="20"/>
          <w:szCs w:val="22"/>
        </w:rPr>
        <w:t xml:space="preserve">during the design phase of equipment/experiments </w:t>
      </w:r>
    </w:p>
    <w:p w:rsidR="00461789" w:rsidRPr="00C86CA2" w:rsidRDefault="00461789" w:rsidP="00EF53F4">
      <w:pPr>
        <w:pStyle w:val="BodyText"/>
        <w:numPr>
          <w:ilvl w:val="0"/>
          <w:numId w:val="35"/>
        </w:numPr>
        <w:rPr>
          <w:rFonts w:ascii="Verdana" w:hAnsi="Verdana" w:cs="Arial"/>
          <w:sz w:val="20"/>
          <w:szCs w:val="22"/>
        </w:rPr>
      </w:pPr>
      <w:r w:rsidRPr="00C86CA2">
        <w:rPr>
          <w:rFonts w:ascii="Verdana" w:hAnsi="Verdana" w:cs="Arial"/>
          <w:sz w:val="20"/>
          <w:szCs w:val="22"/>
        </w:rPr>
        <w:t xml:space="preserve">prior to undertaking research activities </w:t>
      </w:r>
    </w:p>
    <w:p w:rsidR="00461789" w:rsidRPr="00C86CA2" w:rsidRDefault="00461789" w:rsidP="00EF53F4">
      <w:pPr>
        <w:pStyle w:val="BodyText"/>
        <w:numPr>
          <w:ilvl w:val="0"/>
          <w:numId w:val="35"/>
        </w:numPr>
        <w:rPr>
          <w:rFonts w:ascii="Verdana" w:hAnsi="Verdana" w:cs="Arial"/>
          <w:sz w:val="20"/>
          <w:szCs w:val="22"/>
        </w:rPr>
      </w:pPr>
      <w:proofErr w:type="gramStart"/>
      <w:r w:rsidRPr="00C86CA2">
        <w:rPr>
          <w:rFonts w:ascii="Verdana" w:hAnsi="Verdana" w:cs="Arial"/>
          <w:sz w:val="20"/>
          <w:szCs w:val="22"/>
        </w:rPr>
        <w:t>allocating</w:t>
      </w:r>
      <w:proofErr w:type="gramEnd"/>
      <w:r w:rsidRPr="00C86CA2">
        <w:rPr>
          <w:rFonts w:ascii="Verdana" w:hAnsi="Verdana" w:cs="Arial"/>
          <w:sz w:val="20"/>
          <w:szCs w:val="22"/>
        </w:rPr>
        <w:t xml:space="preserve"> resources required to prevent injury and minimise risk. </w:t>
      </w:r>
    </w:p>
    <w:bookmarkEnd w:id="0"/>
    <w:bookmarkEnd w:id="1"/>
    <w:p w:rsidR="00461789" w:rsidRPr="00C86CA2" w:rsidRDefault="00461789" w:rsidP="001B0019">
      <w:pPr>
        <w:pStyle w:val="Heading4"/>
        <w:spacing w:before="360"/>
        <w:rPr>
          <w:sz w:val="22"/>
        </w:rPr>
      </w:pPr>
      <w:r w:rsidRPr="00C86CA2">
        <w:rPr>
          <w:sz w:val="22"/>
        </w:rPr>
        <w:t>Supervisors</w:t>
      </w:r>
    </w:p>
    <w:p w:rsidR="00461789" w:rsidRPr="00C86CA2" w:rsidRDefault="00461789" w:rsidP="00EF53F4">
      <w:pPr>
        <w:pStyle w:val="BodyText"/>
        <w:rPr>
          <w:rFonts w:ascii="Verdana" w:hAnsi="Verdana" w:cs="Arial"/>
          <w:sz w:val="20"/>
          <w:szCs w:val="22"/>
        </w:rPr>
      </w:pPr>
      <w:bookmarkStart w:id="2" w:name="_Toc98306760"/>
      <w:bookmarkStart w:id="3" w:name="_Toc172453452"/>
      <w:r w:rsidRPr="00C86CA2">
        <w:rPr>
          <w:rFonts w:ascii="Verdana" w:hAnsi="Verdana" w:cs="Arial"/>
          <w:sz w:val="20"/>
          <w:szCs w:val="22"/>
        </w:rPr>
        <w:t xml:space="preserve">Supervisors are the key people responsible for ensuring that the work environment is safe and the work itself is safely performed. Supervisors also play a role with completion of risk assessments and hazard inspections in work areas. </w:t>
      </w:r>
    </w:p>
    <w:p w:rsidR="00461789" w:rsidRPr="00C86CA2" w:rsidRDefault="00461789" w:rsidP="00EF53F4">
      <w:pPr>
        <w:pStyle w:val="BodyText"/>
        <w:rPr>
          <w:rFonts w:ascii="Verdana" w:hAnsi="Verdana" w:cs="Arial"/>
          <w:sz w:val="20"/>
          <w:szCs w:val="22"/>
        </w:rPr>
      </w:pPr>
      <w:r w:rsidRPr="00C86CA2">
        <w:rPr>
          <w:rFonts w:ascii="Verdana" w:hAnsi="Verdana" w:cs="Arial"/>
          <w:sz w:val="20"/>
          <w:szCs w:val="22"/>
        </w:rPr>
        <w:t xml:space="preserve">Supervisors are to facilitate the risk management process by ensuring: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hazards are reported in a timely manner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workplace inspections are undertaken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risk assessments are undertaken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r w:rsidRPr="00C86CA2">
        <w:rPr>
          <w:rFonts w:ascii="Verdana" w:hAnsi="Verdana" w:cs="Arial"/>
          <w:sz w:val="20"/>
          <w:szCs w:val="22"/>
        </w:rPr>
        <w:t xml:space="preserve">the importance of risk management is communicated to </w:t>
      </w:r>
      <w:r w:rsidR="008E07AB" w:rsidRPr="00C86CA2">
        <w:rPr>
          <w:rFonts w:ascii="Verdana" w:hAnsi="Verdana" w:cs="Arial"/>
          <w:sz w:val="20"/>
          <w:szCs w:val="22"/>
        </w:rPr>
        <w:t>workers</w:t>
      </w:r>
      <w:r w:rsidRPr="00C86CA2">
        <w:rPr>
          <w:rFonts w:ascii="Verdana" w:hAnsi="Verdana" w:cs="Arial"/>
          <w:sz w:val="20"/>
          <w:szCs w:val="22"/>
        </w:rPr>
        <w:t xml:space="preserve">, and </w:t>
      </w:r>
    </w:p>
    <w:p w:rsidR="00461789" w:rsidRPr="00C86CA2" w:rsidRDefault="00461789" w:rsidP="00907B5F">
      <w:pPr>
        <w:pStyle w:val="BodyText"/>
        <w:numPr>
          <w:ilvl w:val="0"/>
          <w:numId w:val="8"/>
        </w:numPr>
        <w:tabs>
          <w:tab w:val="clear" w:pos="700"/>
        </w:tabs>
        <w:ind w:left="426" w:hanging="426"/>
        <w:rPr>
          <w:rFonts w:ascii="Verdana" w:hAnsi="Verdana" w:cs="Arial"/>
          <w:sz w:val="20"/>
          <w:szCs w:val="22"/>
        </w:rPr>
      </w:pPr>
      <w:proofErr w:type="gramStart"/>
      <w:r w:rsidRPr="00C86CA2">
        <w:rPr>
          <w:rFonts w:ascii="Verdana" w:hAnsi="Verdana" w:cs="Arial"/>
          <w:sz w:val="20"/>
          <w:szCs w:val="22"/>
        </w:rPr>
        <w:t>corrective</w:t>
      </w:r>
      <w:proofErr w:type="gramEnd"/>
      <w:r w:rsidRPr="00C86CA2">
        <w:rPr>
          <w:rFonts w:ascii="Verdana" w:hAnsi="Verdana" w:cs="Arial"/>
          <w:sz w:val="20"/>
          <w:szCs w:val="22"/>
        </w:rPr>
        <w:t xml:space="preserve"> actions and/or control measures are identified and implemented. </w:t>
      </w:r>
    </w:p>
    <w:bookmarkEnd w:id="2"/>
    <w:bookmarkEnd w:id="3"/>
    <w:p w:rsidR="00461789" w:rsidRPr="00C86CA2" w:rsidRDefault="00461789" w:rsidP="001B0019">
      <w:pPr>
        <w:pStyle w:val="Heading4"/>
        <w:spacing w:before="360"/>
        <w:rPr>
          <w:sz w:val="22"/>
        </w:rPr>
      </w:pPr>
      <w:r w:rsidRPr="00C86CA2">
        <w:rPr>
          <w:sz w:val="22"/>
        </w:rPr>
        <w:t>Workers</w:t>
      </w:r>
    </w:p>
    <w:p w:rsidR="00461789" w:rsidRPr="00C86CA2" w:rsidRDefault="00461789" w:rsidP="00461789">
      <w:pPr>
        <w:spacing w:after="120"/>
        <w:rPr>
          <w:rFonts w:ascii="Verdana" w:hAnsi="Verdana" w:cs="Arial"/>
          <w:sz w:val="20"/>
          <w:szCs w:val="22"/>
        </w:rPr>
      </w:pPr>
      <w:r w:rsidRPr="00C86CA2">
        <w:rPr>
          <w:rFonts w:ascii="Verdana" w:hAnsi="Verdana" w:cs="Arial"/>
          <w:sz w:val="20"/>
          <w:szCs w:val="22"/>
        </w:rPr>
        <w:t>It is the responsibility of workers, including contractors to:</w:t>
      </w:r>
    </w:p>
    <w:p w:rsidR="00461789" w:rsidRPr="00C86CA2" w:rsidRDefault="00461789" w:rsidP="00907B5F">
      <w:pPr>
        <w:pStyle w:val="ListParagraph"/>
        <w:spacing w:before="0" w:line="240" w:lineRule="auto"/>
        <w:ind w:left="426" w:hanging="426"/>
        <w:rPr>
          <w:rFonts w:cs="Arial"/>
          <w:szCs w:val="22"/>
        </w:rPr>
      </w:pPr>
      <w:r w:rsidRPr="00C86CA2">
        <w:rPr>
          <w:rFonts w:cs="Arial"/>
          <w:szCs w:val="22"/>
        </w:rPr>
        <w:t>take action to avoid, eliminate or minimise risks</w:t>
      </w:r>
    </w:p>
    <w:p w:rsidR="00461789" w:rsidRPr="00C86CA2" w:rsidRDefault="00461789" w:rsidP="00907B5F">
      <w:pPr>
        <w:pStyle w:val="ListParagraph"/>
        <w:spacing w:before="0" w:line="240" w:lineRule="auto"/>
        <w:ind w:left="426" w:hanging="426"/>
        <w:rPr>
          <w:rFonts w:cs="Arial"/>
          <w:szCs w:val="22"/>
        </w:rPr>
      </w:pPr>
      <w:r w:rsidRPr="00C86CA2">
        <w:rPr>
          <w:rFonts w:cs="Arial"/>
          <w:szCs w:val="22"/>
        </w:rPr>
        <w:t>report hazards to supervisor/manager, and</w:t>
      </w:r>
    </w:p>
    <w:p w:rsidR="00461789" w:rsidRPr="00C86CA2" w:rsidRDefault="00461789" w:rsidP="00907B5F">
      <w:pPr>
        <w:pStyle w:val="ListParagraph"/>
        <w:spacing w:before="0" w:line="240" w:lineRule="auto"/>
        <w:ind w:left="426" w:hanging="426"/>
        <w:rPr>
          <w:rFonts w:cs="Arial"/>
          <w:szCs w:val="22"/>
        </w:rPr>
      </w:pPr>
      <w:proofErr w:type="gramStart"/>
      <w:r w:rsidRPr="00C86CA2">
        <w:rPr>
          <w:rFonts w:cs="Arial"/>
          <w:szCs w:val="22"/>
        </w:rPr>
        <w:t>comply</w:t>
      </w:r>
      <w:proofErr w:type="gramEnd"/>
      <w:r w:rsidRPr="00C86CA2">
        <w:rPr>
          <w:rFonts w:cs="Arial"/>
          <w:szCs w:val="22"/>
        </w:rPr>
        <w:t xml:space="preserve"> with WHS instructions.</w:t>
      </w:r>
    </w:p>
    <w:p w:rsidR="00461789" w:rsidRPr="00C86CA2" w:rsidRDefault="00461789" w:rsidP="001B0019">
      <w:pPr>
        <w:pStyle w:val="Heading4"/>
        <w:spacing w:before="360"/>
        <w:rPr>
          <w:sz w:val="22"/>
        </w:rPr>
      </w:pPr>
      <w:r w:rsidRPr="00C86CA2">
        <w:rPr>
          <w:sz w:val="22"/>
        </w:rPr>
        <w:t>Contractors</w:t>
      </w:r>
    </w:p>
    <w:p w:rsidR="00461789" w:rsidRPr="00C86CA2" w:rsidRDefault="00907B5F" w:rsidP="00461789">
      <w:pPr>
        <w:pStyle w:val="BodyTextIndent2"/>
        <w:spacing w:before="60" w:after="0" w:line="240" w:lineRule="auto"/>
        <w:ind w:left="0"/>
        <w:rPr>
          <w:rFonts w:ascii="Verdana" w:hAnsi="Verdana"/>
          <w:sz w:val="20"/>
          <w:lang w:eastAsia="en-US"/>
        </w:rPr>
      </w:pPr>
      <w:r w:rsidRPr="00C86CA2">
        <w:rPr>
          <w:rFonts w:ascii="Verdana" w:hAnsi="Verdana"/>
          <w:sz w:val="20"/>
          <w:szCs w:val="22"/>
        </w:rPr>
        <w:t xml:space="preserve">The </w:t>
      </w:r>
      <w:r w:rsidR="00461789" w:rsidRPr="00C86CA2">
        <w:rPr>
          <w:rFonts w:ascii="Verdana" w:hAnsi="Verdana"/>
          <w:sz w:val="20"/>
          <w:szCs w:val="22"/>
        </w:rPr>
        <w:t xml:space="preserve">ASC shall ensure that contractors who undertake work on ASC’s premises meet the requirements of this </w:t>
      </w:r>
      <w:r w:rsidR="001201D6" w:rsidRPr="00C86CA2">
        <w:rPr>
          <w:rFonts w:ascii="Verdana" w:hAnsi="Verdana"/>
          <w:sz w:val="20"/>
          <w:szCs w:val="22"/>
        </w:rPr>
        <w:t>Policy</w:t>
      </w:r>
      <w:r w:rsidR="00461789" w:rsidRPr="00C86CA2">
        <w:rPr>
          <w:rFonts w:ascii="Verdana" w:hAnsi="Verdana"/>
          <w:sz w:val="20"/>
          <w:szCs w:val="22"/>
        </w:rPr>
        <w:t xml:space="preserve"> and any other relevant policies or procedures.</w:t>
      </w:r>
    </w:p>
    <w:p w:rsidR="004B645B" w:rsidRPr="00C86CA2" w:rsidRDefault="004B645B" w:rsidP="004B645B">
      <w:pPr>
        <w:pStyle w:val="Heading2"/>
        <w:rPr>
          <w:sz w:val="28"/>
        </w:rPr>
      </w:pPr>
      <w:r w:rsidRPr="00C86CA2">
        <w:rPr>
          <w:sz w:val="28"/>
        </w:rPr>
        <w:t>Related Legislation</w:t>
      </w:r>
    </w:p>
    <w:p w:rsidR="004B645B" w:rsidRPr="00C86CA2" w:rsidRDefault="00EF53F4" w:rsidP="004B645B">
      <w:pPr>
        <w:pStyle w:val="BodyText"/>
        <w:rPr>
          <w:i/>
          <w:sz w:val="20"/>
        </w:rPr>
      </w:pPr>
      <w:r w:rsidRPr="00C86CA2">
        <w:rPr>
          <w:i/>
          <w:sz w:val="20"/>
        </w:rPr>
        <w:t>Work Health and Safety Act (</w:t>
      </w:r>
      <w:proofErr w:type="spellStart"/>
      <w:r w:rsidRPr="00C86CA2">
        <w:rPr>
          <w:i/>
          <w:sz w:val="20"/>
        </w:rPr>
        <w:t>Cth</w:t>
      </w:r>
      <w:proofErr w:type="spellEnd"/>
      <w:r w:rsidRPr="00C86CA2">
        <w:rPr>
          <w:i/>
          <w:sz w:val="20"/>
        </w:rPr>
        <w:t>) 2011</w:t>
      </w:r>
      <w:r w:rsidR="00907B5F" w:rsidRPr="00C86CA2">
        <w:rPr>
          <w:i/>
          <w:sz w:val="20"/>
        </w:rPr>
        <w:t xml:space="preserve"> and relevant Codes of Practice</w:t>
      </w:r>
    </w:p>
    <w:p w:rsidR="00907B5F" w:rsidRPr="00C86CA2" w:rsidRDefault="00907B5F" w:rsidP="004B645B">
      <w:pPr>
        <w:pStyle w:val="BodyText"/>
        <w:rPr>
          <w:i/>
          <w:sz w:val="20"/>
        </w:rPr>
      </w:pPr>
      <w:r w:rsidRPr="00C86CA2">
        <w:rPr>
          <w:i/>
          <w:sz w:val="20"/>
        </w:rPr>
        <w:t>Safety Rehabilitation and Compensation Act 1988</w:t>
      </w:r>
    </w:p>
    <w:p w:rsidR="00EF53F4" w:rsidRPr="00EF53F4" w:rsidRDefault="00EF53F4" w:rsidP="004B645B">
      <w:pPr>
        <w:pStyle w:val="BodyText"/>
      </w:pPr>
    </w:p>
    <w:p w:rsidR="00EF445B" w:rsidRDefault="00EF445B" w:rsidP="00EF445B">
      <w:pPr>
        <w:pStyle w:val="Heading3"/>
        <w:jc w:val="center"/>
        <w:rPr>
          <w:sz w:val="24"/>
          <w:szCs w:val="24"/>
        </w:rPr>
      </w:pPr>
      <w:r w:rsidRPr="00EF445B">
        <w:rPr>
          <w:sz w:val="24"/>
          <w:szCs w:val="24"/>
        </w:rPr>
        <w:t xml:space="preserve">- END </w:t>
      </w:r>
      <w:r w:rsidR="00A02F65">
        <w:rPr>
          <w:sz w:val="24"/>
          <w:szCs w:val="24"/>
        </w:rPr>
        <w:t>–</w:t>
      </w:r>
    </w:p>
    <w:p w:rsidR="00A02F65" w:rsidRDefault="00A02F65" w:rsidP="00A02F65">
      <w:pPr>
        <w:rPr>
          <w:lang w:eastAsia="en-US"/>
        </w:rPr>
      </w:pPr>
    </w:p>
    <w:tbl>
      <w:tblPr>
        <w:tblpPr w:leftFromText="180" w:rightFromText="180" w:vertAnchor="text" w:horzAnchor="margin" w:tblpXSpec="center" w:tblpY="28"/>
        <w:tblW w:w="105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241"/>
        <w:gridCol w:w="1700"/>
        <w:gridCol w:w="1420"/>
        <w:gridCol w:w="1838"/>
        <w:gridCol w:w="1416"/>
        <w:gridCol w:w="1557"/>
        <w:gridCol w:w="1418"/>
      </w:tblGrid>
      <w:tr w:rsidR="00A02F65" w:rsidTr="00AA5B56">
        <w:trPr>
          <w:trHeight w:val="378"/>
        </w:trPr>
        <w:tc>
          <w:tcPr>
            <w:tcW w:w="1241"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pPr>
            <w:r>
              <w:t xml:space="preserve">Version </w:t>
            </w:r>
          </w:p>
        </w:tc>
        <w:tc>
          <w:tcPr>
            <w:tcW w:w="1700"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pPr>
            <w:r>
              <w:t>Created By</w:t>
            </w:r>
          </w:p>
        </w:tc>
        <w:tc>
          <w:tcPr>
            <w:tcW w:w="1420"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spacing w:before="40" w:after="40"/>
            </w:pPr>
            <w:r>
              <w:t>Originating Program</w:t>
            </w:r>
          </w:p>
        </w:tc>
        <w:tc>
          <w:tcPr>
            <w:tcW w:w="1838"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spacing w:before="40" w:after="40"/>
            </w:pPr>
            <w:r>
              <w:t>Approved by</w:t>
            </w:r>
          </w:p>
        </w:tc>
        <w:tc>
          <w:tcPr>
            <w:tcW w:w="1416"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pPr>
            <w:r>
              <w:t>Date</w:t>
            </w:r>
          </w:p>
        </w:tc>
        <w:tc>
          <w:tcPr>
            <w:tcW w:w="1557"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pPr>
            <w:r>
              <w:t>Revision Date</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history"/>
            </w:pPr>
            <w:r>
              <w:t>TRIM reference</w:t>
            </w:r>
          </w:p>
        </w:tc>
      </w:tr>
      <w:tr w:rsidR="00A02F65" w:rsidTr="00AA5B56">
        <w:trPr>
          <w:trHeight w:val="402"/>
        </w:trPr>
        <w:tc>
          <w:tcPr>
            <w:tcW w:w="1241" w:type="dxa"/>
            <w:tcBorders>
              <w:top w:val="single" w:sz="4" w:space="0" w:color="C0C0C0"/>
              <w:left w:val="single" w:sz="4" w:space="0" w:color="C0C0C0"/>
              <w:bottom w:val="single" w:sz="4" w:space="0" w:color="C0C0C0"/>
              <w:right w:val="single" w:sz="4" w:space="0" w:color="C0C0C0"/>
            </w:tcBorders>
            <w:vAlign w:val="center"/>
            <w:hideMark/>
          </w:tcPr>
          <w:p w:rsidR="00A02F65" w:rsidRDefault="00AA5B56">
            <w:pPr>
              <w:pStyle w:val="VersionDetails"/>
            </w:pPr>
            <w:r>
              <w:t>2.0</w:t>
            </w:r>
          </w:p>
        </w:tc>
        <w:tc>
          <w:tcPr>
            <w:tcW w:w="1700" w:type="dxa"/>
            <w:tcBorders>
              <w:top w:val="single" w:sz="4" w:space="0" w:color="C0C0C0"/>
              <w:left w:val="single" w:sz="4" w:space="0" w:color="C0C0C0"/>
              <w:bottom w:val="single" w:sz="4" w:space="0" w:color="C0C0C0"/>
              <w:right w:val="single" w:sz="4" w:space="0" w:color="C0C0C0"/>
            </w:tcBorders>
            <w:vAlign w:val="center"/>
            <w:hideMark/>
          </w:tcPr>
          <w:p w:rsidR="00A02F65" w:rsidRPr="00771080" w:rsidRDefault="0034691D">
            <w:pPr>
              <w:pStyle w:val="VersionDetails"/>
              <w:rPr>
                <w:i/>
              </w:rPr>
            </w:pPr>
            <w:r>
              <w:rPr>
                <w:i/>
              </w:rPr>
              <w:t>Adviser (HR)</w:t>
            </w:r>
          </w:p>
        </w:tc>
        <w:tc>
          <w:tcPr>
            <w:tcW w:w="1420" w:type="dxa"/>
            <w:tcBorders>
              <w:top w:val="single" w:sz="4" w:space="0" w:color="C0C0C0"/>
              <w:left w:val="single" w:sz="4" w:space="0" w:color="C0C0C0"/>
              <w:bottom w:val="single" w:sz="4" w:space="0" w:color="C0C0C0"/>
              <w:right w:val="single" w:sz="4" w:space="0" w:color="C0C0C0"/>
            </w:tcBorders>
            <w:vAlign w:val="center"/>
            <w:hideMark/>
          </w:tcPr>
          <w:p w:rsidR="00A02F65" w:rsidRPr="00771080" w:rsidRDefault="0034691D">
            <w:pPr>
              <w:pStyle w:val="VersionDetails"/>
              <w:rPr>
                <w:i/>
              </w:rPr>
            </w:pPr>
            <w:r>
              <w:rPr>
                <w:i/>
              </w:rPr>
              <w:t>Human Resources</w:t>
            </w:r>
          </w:p>
        </w:tc>
        <w:tc>
          <w:tcPr>
            <w:tcW w:w="1838" w:type="dxa"/>
            <w:tcBorders>
              <w:top w:val="single" w:sz="4" w:space="0" w:color="C0C0C0"/>
              <w:left w:val="single" w:sz="4" w:space="0" w:color="C0C0C0"/>
              <w:bottom w:val="single" w:sz="4" w:space="0" w:color="C0C0C0"/>
              <w:right w:val="single" w:sz="4" w:space="0" w:color="C0C0C0"/>
            </w:tcBorders>
            <w:vAlign w:val="center"/>
            <w:hideMark/>
          </w:tcPr>
          <w:p w:rsidR="00A02F65" w:rsidRPr="00771080" w:rsidRDefault="00AA5B56">
            <w:pPr>
              <w:pStyle w:val="VersionDetails"/>
              <w:rPr>
                <w:i/>
              </w:rPr>
            </w:pPr>
            <w:r>
              <w:rPr>
                <w:i/>
              </w:rPr>
              <w:t>DGM, People Capability &amp; Communications</w:t>
            </w:r>
          </w:p>
        </w:tc>
        <w:tc>
          <w:tcPr>
            <w:tcW w:w="1416" w:type="dxa"/>
            <w:tcBorders>
              <w:top w:val="single" w:sz="4" w:space="0" w:color="C0C0C0"/>
              <w:left w:val="single" w:sz="4" w:space="0" w:color="C0C0C0"/>
              <w:bottom w:val="single" w:sz="4" w:space="0" w:color="C0C0C0"/>
              <w:right w:val="single" w:sz="4" w:space="0" w:color="C0C0C0"/>
            </w:tcBorders>
            <w:vAlign w:val="center"/>
            <w:hideMark/>
          </w:tcPr>
          <w:p w:rsidR="00A02F65" w:rsidRPr="00771080" w:rsidRDefault="00AA5B56">
            <w:pPr>
              <w:pStyle w:val="VersionDetails"/>
              <w:rPr>
                <w:i/>
              </w:rPr>
            </w:pPr>
            <w:r>
              <w:rPr>
                <w:i/>
              </w:rPr>
              <w:t>2015</w:t>
            </w:r>
          </w:p>
        </w:tc>
        <w:tc>
          <w:tcPr>
            <w:tcW w:w="1557" w:type="dxa"/>
            <w:tcBorders>
              <w:top w:val="single" w:sz="4" w:space="0" w:color="C0C0C0"/>
              <w:left w:val="single" w:sz="4" w:space="0" w:color="C0C0C0"/>
              <w:bottom w:val="single" w:sz="4" w:space="0" w:color="C0C0C0"/>
              <w:right w:val="single" w:sz="4" w:space="0" w:color="C0C0C0"/>
            </w:tcBorders>
            <w:vAlign w:val="center"/>
            <w:hideMark/>
          </w:tcPr>
          <w:p w:rsidR="00A02F65" w:rsidRPr="00771080" w:rsidRDefault="00AA5B56">
            <w:pPr>
              <w:pStyle w:val="VersionDetails"/>
              <w:rPr>
                <w:i/>
              </w:rPr>
            </w:pPr>
            <w:r>
              <w:rPr>
                <w:i/>
              </w:rPr>
              <w:t>2017</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Default="00A02F65">
            <w:pPr>
              <w:pStyle w:val="VersionDetails"/>
            </w:pPr>
            <w:proofErr w:type="spellStart"/>
            <w:r>
              <w:t>Xxxx</w:t>
            </w:r>
            <w:proofErr w:type="spellEnd"/>
            <w:r>
              <w:t xml:space="preserve"> </w:t>
            </w:r>
            <w:proofErr w:type="spellStart"/>
            <w:r>
              <w:t>xxxx</w:t>
            </w:r>
            <w:proofErr w:type="spellEnd"/>
          </w:p>
        </w:tc>
      </w:tr>
    </w:tbl>
    <w:p w:rsidR="00EE5D31" w:rsidRPr="00A02F65" w:rsidRDefault="00EE5D31" w:rsidP="00A02F65">
      <w:pPr>
        <w:rPr>
          <w:lang w:eastAsia="en-US"/>
        </w:rPr>
      </w:pPr>
      <w:bookmarkStart w:id="4" w:name="_GoBack"/>
      <w:bookmarkEnd w:id="4"/>
    </w:p>
    <w:sectPr w:rsidR="00EE5D31" w:rsidRPr="00A02F65" w:rsidSect="00EF53F4">
      <w:headerReference w:type="even" r:id="rId8"/>
      <w:headerReference w:type="default" r:id="rId9"/>
      <w:footerReference w:type="even" r:id="rId10"/>
      <w:footerReference w:type="default" r:id="rId11"/>
      <w:headerReference w:type="first" r:id="rId12"/>
      <w:footerReference w:type="first" r:id="rId13"/>
      <w:pgSz w:w="11906" w:h="16838" w:code="9"/>
      <w:pgMar w:top="1559" w:right="1416" w:bottom="1418" w:left="1797" w:header="709" w:footer="47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56" w:rsidRDefault="00B77A56">
      <w:r>
        <w:separator/>
      </w:r>
    </w:p>
    <w:p w:rsidR="00B77A56" w:rsidRDefault="00B77A56"/>
    <w:p w:rsidR="00B77A56" w:rsidRDefault="00B77A56"/>
    <w:p w:rsidR="00B77A56" w:rsidRDefault="00B77A56"/>
  </w:endnote>
  <w:endnote w:type="continuationSeparator" w:id="0">
    <w:p w:rsidR="00B77A56" w:rsidRDefault="00B77A56">
      <w:r>
        <w:continuationSeparator/>
      </w:r>
    </w:p>
    <w:p w:rsidR="00B77A56" w:rsidRDefault="00B77A56"/>
    <w:p w:rsidR="00B77A56" w:rsidRDefault="00B77A56"/>
    <w:p w:rsidR="00B77A56" w:rsidRDefault="00B7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rsidP="00CD22A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20E" w:rsidRDefault="0043620E" w:rsidP="006E1565">
    <w:pPr>
      <w:ind w:right="360"/>
    </w:pPr>
  </w:p>
  <w:p w:rsidR="0043620E" w:rsidRDefault="0043620E"/>
  <w:p w:rsidR="0043620E" w:rsidRDefault="004362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8C2653" w:rsidP="001B0019">
    <w:r>
      <w:rPr>
        <w:rStyle w:val="PageNumber"/>
      </w:rPr>
      <w:t>&lt; P</w:t>
    </w:r>
    <w:r w:rsidR="00792523">
      <w:rPr>
        <w:rStyle w:val="PageNumber"/>
      </w:rPr>
      <w:t>olicy name&gt;</w:t>
    </w:r>
    <w:r w:rsidR="00792523">
      <w:rPr>
        <w:rStyle w:val="PageNumber"/>
      </w:rPr>
      <w:tab/>
    </w:r>
    <w:r w:rsidR="00792523">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0043620E" w:rsidRPr="00CD22AF">
      <w:rPr>
        <w:rStyle w:val="PageNumber"/>
      </w:rPr>
      <w:t xml:space="preserve">Page </w:t>
    </w:r>
    <w:r w:rsidR="0043620E" w:rsidRPr="00CD22AF">
      <w:rPr>
        <w:rStyle w:val="PageNumber"/>
      </w:rPr>
      <w:fldChar w:fldCharType="begin"/>
    </w:r>
    <w:r w:rsidR="0043620E" w:rsidRPr="00CD22AF">
      <w:rPr>
        <w:rStyle w:val="PageNumber"/>
      </w:rPr>
      <w:instrText xml:space="preserve"> PAGE </w:instrText>
    </w:r>
    <w:r w:rsidR="0043620E" w:rsidRPr="00CD22AF">
      <w:rPr>
        <w:rStyle w:val="PageNumber"/>
      </w:rPr>
      <w:fldChar w:fldCharType="separate"/>
    </w:r>
    <w:r w:rsidR="00AA5B56">
      <w:rPr>
        <w:rStyle w:val="PageNumber"/>
        <w:noProof/>
      </w:rPr>
      <w:t>5</w:t>
    </w:r>
    <w:r w:rsidR="0043620E" w:rsidRPr="00CD22AF">
      <w:rPr>
        <w:rStyle w:val="PageNumber"/>
      </w:rPr>
      <w:fldChar w:fldCharType="end"/>
    </w:r>
    <w:r w:rsidR="0043620E" w:rsidRPr="00CD22AF">
      <w:rPr>
        <w:rStyle w:val="PageNumber"/>
      </w:rPr>
      <w:t xml:space="preserve"> of </w:t>
    </w:r>
    <w:r w:rsidR="0043620E" w:rsidRPr="00CD22AF">
      <w:rPr>
        <w:rStyle w:val="PageNumber"/>
      </w:rPr>
      <w:fldChar w:fldCharType="begin"/>
    </w:r>
    <w:r w:rsidR="0043620E" w:rsidRPr="00CD22AF">
      <w:rPr>
        <w:rStyle w:val="PageNumber"/>
      </w:rPr>
      <w:instrText xml:space="preserve"> NUMPAGES </w:instrText>
    </w:r>
    <w:r w:rsidR="0043620E" w:rsidRPr="00CD22AF">
      <w:rPr>
        <w:rStyle w:val="PageNumber"/>
      </w:rPr>
      <w:fldChar w:fldCharType="separate"/>
    </w:r>
    <w:r w:rsidR="00AA5B56">
      <w:rPr>
        <w:rStyle w:val="PageNumber"/>
        <w:noProof/>
      </w:rPr>
      <w:t>5</w:t>
    </w:r>
    <w:r w:rsidR="0043620E" w:rsidRPr="00CD22AF">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rsidP="00CD22A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56" w:rsidRDefault="00B77A56">
      <w:r>
        <w:separator/>
      </w:r>
    </w:p>
    <w:p w:rsidR="00B77A56" w:rsidRDefault="00B77A56"/>
    <w:p w:rsidR="00B77A56" w:rsidRDefault="00B77A56"/>
    <w:p w:rsidR="00B77A56" w:rsidRDefault="00B77A56"/>
  </w:footnote>
  <w:footnote w:type="continuationSeparator" w:id="0">
    <w:p w:rsidR="00B77A56" w:rsidRDefault="00B77A56">
      <w:r>
        <w:continuationSeparator/>
      </w:r>
    </w:p>
    <w:p w:rsidR="00B77A56" w:rsidRDefault="00B77A56"/>
    <w:p w:rsidR="00B77A56" w:rsidRDefault="00B77A56"/>
    <w:p w:rsidR="00B77A56" w:rsidRDefault="00B77A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p w:rsidR="0043620E" w:rsidRDefault="0043620E"/>
  <w:p w:rsidR="0043620E" w:rsidRDefault="004362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p w:rsidR="0043620E" w:rsidRDefault="0043620E"/>
  <w:p w:rsidR="0043620E" w:rsidRDefault="004362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B77A56">
    <w:r>
      <w:rPr>
        <w:noProof/>
      </w:rPr>
      <mc:AlternateContent>
        <mc:Choice Requires="wps">
          <w:drawing>
            <wp:anchor distT="0" distB="0" distL="114300" distR="114300" simplePos="0" relativeHeight="251657728" behindDoc="0" locked="0" layoutInCell="1" allowOverlap="1" wp14:anchorId="7748ED48" wp14:editId="43C3DAD1">
              <wp:simplePos x="0" y="0"/>
              <wp:positionH relativeFrom="column">
                <wp:posOffset>2859405</wp:posOffset>
              </wp:positionH>
              <wp:positionV relativeFrom="paragraph">
                <wp:posOffset>111760</wp:posOffset>
              </wp:positionV>
              <wp:extent cx="3238500" cy="847725"/>
              <wp:effectExtent l="0" t="0" r="0" b="952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C8F" w:rsidRPr="00B77A56" w:rsidRDefault="00B77A56" w:rsidP="00B77A56">
                          <w:pPr>
                            <w:pStyle w:val="DocTitle"/>
                            <w:spacing w:before="0"/>
                            <w:jc w:val="center"/>
                            <w:rPr>
                              <w:sz w:val="44"/>
                            </w:rPr>
                          </w:pPr>
                          <w:r w:rsidRPr="00B77A56">
                            <w:rPr>
                              <w:sz w:val="44"/>
                            </w:rPr>
                            <w:t xml:space="preserve">ASC </w:t>
                          </w:r>
                          <w:r>
                            <w:rPr>
                              <w:sz w:val="44"/>
                            </w:rPr>
                            <w:t>WORK</w:t>
                          </w:r>
                          <w:r w:rsidRPr="00B77A56">
                            <w:rPr>
                              <w:sz w:val="44"/>
                            </w:rPr>
                            <w:t xml:space="preserve"> </w:t>
                          </w:r>
                          <w:r>
                            <w:rPr>
                              <w:sz w:val="44"/>
                            </w:rPr>
                            <w:t>HEALTH and SAFETY</w:t>
                          </w:r>
                          <w:r w:rsidRPr="00B77A56">
                            <w:rPr>
                              <w:sz w:val="44"/>
                            </w:rPr>
                            <w:t xml:space="preserve"> </w:t>
                          </w:r>
                          <w:r w:rsidR="00E51CDA" w:rsidRPr="00B77A56">
                            <w:rPr>
                              <w:sz w:val="44"/>
                            </w:rPr>
                            <w:t>P</w:t>
                          </w:r>
                          <w:r w:rsidR="00431C8F" w:rsidRPr="00B77A56">
                            <w:rPr>
                              <w:sz w:val="44"/>
                            </w:rPr>
                            <w:t>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225.15pt;margin-top:8.8pt;width: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tV9QIAAIYGAAAOAAAAZHJzL2Uyb0RvYy54bWysVclu2zAQvRfoPxC6K1pMWQsiB7ZsFQXS&#10;BUj6AbREWUQlUiWZyGnRf++Qsh0naYGiqQ8Cl+Gb92bz5dW+79A9lYoJnjvBhe8gyitRM77LnS+3&#10;pZs4SGnCa9IJTnPngSrnavH2zeU4ZDQUrehqKhGAcJWNQ+60Wg+Z56mqpT1RF2KgHC4bIXuiYSt3&#10;Xi3JCOh954W+P/dGIetBiooqBafr6dJZWPymoZX+1DSKatTlDnDT9ivtd2u+3uKSZDtJhpZVBxrk&#10;H1j0hHFweoJaE03QnWQvoHpWSaFEoy8q0XuiaVhFrQZQE/jP1Ny0ZKBWCwRHDacwqf8HW328/ywR&#10;qyF3DuKkhxTd0r1GK7FHUWjCMw4qA6ubAez0Hs6NqZGqhmtRfVWIi6IlfEeXUoqxpaQGeoF56Z09&#10;nXCUAdmOH0QNfsidFhZo38jeAEI0EKBDmh5OqTFcKjichbMk8uGqgrsEx3EYWRckO74epNLvqOiR&#10;WeSOhNRbdHJ/rbRhQ7KjiXHGRcm6zqa/408OwHA6obZ+ptckAyawNJaGk83tj9RPN8kmwS4O5xsX&#10;++u1uywL7M7LII7Ws3VRrIOfhkWAs5bVNeXG6bHOAvx3eTxU/FQhp0pTomO1gTOUlNxti06iewJ1&#10;XtrfITxnZt5TGjYkoOWZpCDE/ipM3XKexC4uceSmsZ+4fpCu0rmPU7wun0q6Zpy+XhIacyeNIKuI&#10;dDsYJZWWU5X9UaZvfy9lkqxnGoZKx3oolZMRyUxtbnhtc64J66b1WVSMkt9HZVlGfoxniRvH0czF&#10;s43vrpKycJdFMJ/Hm1Wx2jxL9MYWj3p9YGx6zirxjO/BxyNlKN1jmdrmM/02dZ7eb/cg3HTkVtQP&#10;0IZSQJdAQ8HwhkUr5HcHjTAIc0d9uyOSOqh7z6GV0wBjMzntBkdxCBt5frM9vyG8Aqjc0ZBHuyz0&#10;NG3vBsl2LXiahgcXS2j/htnOfGQFUswGhp0VdRjMZpqe763V49/H4hcAAAD//wMAUEsDBBQABgAI&#10;AAAAIQBFdBni3QAAAAoBAAAPAAAAZHJzL2Rvd25yZXYueG1sTI/BTsMwEETvSPyDtUjcqJ3SBBri&#10;VBWIK6gtIHFz420SEa+j2G3C37M90ePOPM3OFKvJdeKEQ2g9aUhmCgRS5W1LtYaP3evdI4gQDVnT&#10;eUINvxhgVV5fFSa3fqQNnraxFhxCITcamhj7XMpQNehMmPkeib2DH5yJfA61tIMZOdx1cq5UJp1p&#10;iT80psfnBquf7dFp+Hw7fH8t1Hv94tJ+9JOS5JZS69ubaf0EIuIU/2E41+fqUHKnvT+SDaLTsEjV&#10;PaNsPGQgGFhmZ2HPQpokIMtCXk4o/wAAAP//AwBQSwECLQAUAAYACAAAACEAtoM4kv4AAADhAQAA&#10;EwAAAAAAAAAAAAAAAAAAAAAAW0NvbnRlbnRfVHlwZXNdLnhtbFBLAQItABQABgAIAAAAIQA4/SH/&#10;1gAAAJQBAAALAAAAAAAAAAAAAAAAAC8BAABfcmVscy8ucmVsc1BLAQItABQABgAIAAAAIQDfd7tV&#10;9QIAAIYGAAAOAAAAAAAAAAAAAAAAAC4CAABkcnMvZTJvRG9jLnhtbFBLAQItABQABgAIAAAAIQBF&#10;dBni3QAAAAoBAAAPAAAAAAAAAAAAAAAAAE8FAABkcnMvZG93bnJldi54bWxQSwUGAAAAAAQABADz&#10;AAAAWQYAAAAA&#10;" filled="f" stroked="f">
              <v:textbox>
                <w:txbxContent>
                  <w:p w:rsidR="00431C8F" w:rsidRPr="00B77A56" w:rsidRDefault="00B77A56" w:rsidP="00B77A56">
                    <w:pPr>
                      <w:pStyle w:val="DocTitle"/>
                      <w:spacing w:before="0"/>
                      <w:jc w:val="center"/>
                      <w:rPr>
                        <w:sz w:val="44"/>
                      </w:rPr>
                    </w:pPr>
                    <w:r w:rsidRPr="00B77A56">
                      <w:rPr>
                        <w:sz w:val="44"/>
                      </w:rPr>
                      <w:t xml:space="preserve">ASC </w:t>
                    </w:r>
                    <w:r>
                      <w:rPr>
                        <w:sz w:val="44"/>
                      </w:rPr>
                      <w:t>WORK</w:t>
                    </w:r>
                    <w:r w:rsidRPr="00B77A56">
                      <w:rPr>
                        <w:sz w:val="44"/>
                      </w:rPr>
                      <w:t xml:space="preserve"> </w:t>
                    </w:r>
                    <w:r>
                      <w:rPr>
                        <w:sz w:val="44"/>
                      </w:rPr>
                      <w:t>HEALTH and SAFETY</w:t>
                    </w:r>
                    <w:r w:rsidRPr="00B77A56">
                      <w:rPr>
                        <w:sz w:val="44"/>
                      </w:rPr>
                      <w:t xml:space="preserve"> </w:t>
                    </w:r>
                    <w:r w:rsidR="00E51CDA" w:rsidRPr="00B77A56">
                      <w:rPr>
                        <w:sz w:val="44"/>
                      </w:rPr>
                      <w:t>P</w:t>
                    </w:r>
                    <w:r w:rsidR="00431C8F" w:rsidRPr="00B77A56">
                      <w:rPr>
                        <w:sz w:val="44"/>
                      </w:rPr>
                      <w:t>OLICY</w:t>
                    </w:r>
                  </w:p>
                </w:txbxContent>
              </v:textbox>
            </v:shape>
          </w:pict>
        </mc:Fallback>
      </mc:AlternateContent>
    </w:r>
    <w:r w:rsidR="001309AD">
      <w:rPr>
        <w:noProof/>
      </w:rPr>
      <mc:AlternateContent>
        <mc:Choice Requires="wpc">
          <w:drawing>
            <wp:anchor distT="0" distB="0" distL="114300" distR="114300" simplePos="0" relativeHeight="251658752" behindDoc="1" locked="0" layoutInCell="1" allowOverlap="1" wp14:anchorId="4BAE60E9" wp14:editId="7BC8B471">
              <wp:simplePos x="0" y="0"/>
              <wp:positionH relativeFrom="column">
                <wp:posOffset>-874395</wp:posOffset>
              </wp:positionH>
              <wp:positionV relativeFrom="paragraph">
                <wp:posOffset>-172720</wp:posOffset>
              </wp:positionV>
              <wp:extent cx="6972300" cy="10085705"/>
              <wp:effectExtent l="1905" t="0" r="0" b="254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5" descr="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008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54" o:spid="_x0000_s1026" editas="canvas" style="position:absolute;margin-left:-68.85pt;margin-top:-13.6pt;width:549pt;height:794.15pt;z-index:-251657728" coordsize="69723,100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w+FQAMAAJgHAAAOAAAAZHJzL2Uyb0RvYy54bWysVW2PmzgQ/l6p/wHx&#10;ncVQCC/abLULSVVp21udej/AMSZYBRvZTrKrqv+9MyYkm+ZOPV0PCRjs8fiZZ54xt++fh97bc22E&#10;kks/uiG+xyVTjZDbpf/Xl3WQ+56xVDa0V5Iv/Rdu/Pd3b9/cHsaSx6pTfcO1B0GkKQ/j0u+sHcsw&#10;NKzjAzU3auQSJlulB2rhU2/DRtMDRB/6MCZkER6UbkatGDcGRutp0r9z8duWM/tH2xpuvX7pAzbr&#10;nto9N/gM725pudV07AQ7wqD/AcVAhYRNT6Fqaqm30+Iq1CCYVka19oapIVRtKxh3OUA2Efkpm4rK&#10;PTUuGQbszADB+h/jbraIW6q16HtgI4ToJY7h+wD14Tjdy0unacT5Hn1GwUq4jxyCdQXx17WEVXan&#10;uX8MMvyrGAPVX3djAHSO1IqN6IV9cdIA3hCU3D8J9qSnD/Z5/6Q90Sz92PckHUCRMIubemnqew03&#10;DMTxAJriGrWBAXDNFIFiho+KfTWeVFVH5ZbfmxE0BsqHcPOQ1urQcdoYHEZKL6O4zwtUm16MSD9y&#10;jPYxf0Dy63aYJFQrthu4tFNPaN4DFUqaTozG93TJhw2HnPXHJnIq5c/20VjcDqxJp9/i/J6QIn4I&#10;qpRUQUKyVXBfJFmQkVWWkCSPqqj6jqujpNwZDjTQvh7F3DRRcoX2b7V+bN9J7q5tvD11zYlMOUDz&#10;20GEIaQEsRrN/gSywQ9sq7llHZotMHccB+fThKP5zCzWwIxQ/M3hk2qg7nRnlSPjudUDxgEmvWd3&#10;MrycTgakh8HgosjidwQOEAZzESF5mpHU1ZaW8/pRG/uBq8FDA8gGqC4+3UMiU3KzC2536rh/6i7H&#10;xVWZClKs8lWeBEm8WEGZ6jq4X1dJsFhHWVq/q6uqjuYydaJpuERl/X6VHOmqF80sVKO3m6rXU/XW&#10;7joSYs5uIarlDGOuLAY7K6+I4oQ8xEWwXuRZkKyTNCgykgckKh6KBUmKpF5fpvQoJP/9lLzD0i/S&#10;OHVVegUalfYqN+Ku69xoOQgLP69eDEs/PznREnt/JRunU0tFP9mvqED4Zyom0U9in1UKs2jCDZY7&#10;iUe0Lv4vr7+d1/mHevc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Y7ry85AAA&#10;AA0BAAAPAAAAZHJzL2Rvd25yZXYueG1sTI/BTsMwDIbvSLxDZCRuW9JutKM0nRASCMEBGJW4Zm3W&#10;RiRO1WRr4ekxJ7jZ8qff319uZ2fZSY/BeJSQLAUwjY1vDXYS6vf7xQZYiApbZT1qCV86wLY6PytV&#10;0foJ3/RpFztGIRgKJaGPcSg4D02vnQpLP2ik28GPTkVax463o5oo3FmeCpFxpwzSh14N+q7Xzefu&#10;6CSs04PdvD5kz9+PdT09faxNLl6MlJcX8+0NsKjn+AfDrz6pQ0VOe3/ENjArYZGs8pxYmtI8BUbI&#10;dSZWwPbEXmVJArwq+f8W1Q8AAAD//wMAUEsDBAoAAAAAAAAAIQB4+CbzgzoAAIM6AAAUAAAAZHJz&#10;L21lZGlhL2ltYWdlMS5wbmeJUE5HDQoaCgAAAA1JSERSAAAJOQAADTwIAwAAAPGRvUEAAAABc1JH&#10;QgCuzhzpAAAAM1BMVEVkfaRthal3ja+AlbSJnbqTpb+drcWwvNGmtcu5xNfDzd3X3ejO1OPr7vT1&#10;9vnh5e7///+Czk35AAA5/klEQVR42uzWsQ3AIBAAMVr0TfafFokFuCKlPYXXAgAAAIDf7QEA4GXf&#10;Oc0HAMDLmBMAQGR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cNq7lzVFdSgAo5uLIFQBvv/Ttqjd5Q3Y1pkd1hphJI7/L4mQpZwAALKUEwBAlnICAMhSTgAA&#10;WcoJACBLOQEAZCknAIAs5QQAkKWcAACylBMAQJZyAgDIUk4AAFnKCQAgSzkBAGQpJwCALOUEAJCl&#10;nAAAspQTAECWcgIAyFJOAABZygkAIEs5AQBkKScAgCzlBACQpZwAALKUEwBAlnICAMhSTgAAWcoJ&#10;ACBLOQEAZCknAIAs5QQAkKWcAACylBMAQJZyAgDIUk4AAFnKCQAgSzkBAGQpJwCALOUEAJClnAAA&#10;sr6VEwBAUqucAACS2qiUEwBAyjFq5QQAkFLHQTkBAKRU0SonAICUiE45AQBkDOdqUk4AABnnbBqV&#10;EwBARhvFSTkBAGQcolZOAAApZbTKCQAgY4j4Vk4AABl9xKicAAAymihPygkAIKOMo3ICAMiY5mNO&#10;ygkAIKGbjzkpJwCAhCoOJ+UEAJAwRPQn5QQAkHDdrFNOAADbrpt1ygkAYNN03axTTgAAm5oo5s06&#10;5QQAsGUsorlcKCcAgA1dxHS5UE4AABvKqK8XygkAYF1/efPKTDkBAKwro7xdKScAgFX97ZEEJ+UE&#10;ALDhZ8lJOQEArLpbclJOAABrxrslJ+UEALCmvY8l5QQAsGyIv89ymiknAIBldcTw80k5AQAs6iPa&#10;u4/KCQBgyVDcHQ8/KScAgGX1UykpJwCABd3jXp1yAgBYMkVUjyPKCQDgrbGMYnocUk4AAG/Vd69d&#10;uVFOAADvNBHH5zHlBADwRv/w8PAb5QQA8OocTtX4MqqcAABeTPFyOnymnAAAnk3F23BSTgAAz5bC&#10;STkBADw5h9PL8wiulBMAwIM+ongfTsoJAOBBHwtbdSflBADwoFkJJ+UEAPBjrCOqxXBSTgAA/0xl&#10;RD0uf6+cAABuunjzrrp7ygkA4GKol/9Ud6OcAABmfbF6xOlCOQEAXBecot26SzkBAIztuYnK7ShS&#10;TgDA7vVlZsHppJwAgN27dFM9ZG5VTgDArl26qUz2kHICAPZr7C7d1GfvV04AwF5NTfFRNyknAGCn&#10;hq6K+XxT/8kk5QQA7M90zaaimT6bp5wAgH0Z+mY+3BRx6MdP5yonAGA3hq/2cK2mczYNv/iB88Tu&#10;CwDgf+27bY91FTdl8z3+Lr0CAGA/irr9bTUpJwBgL6r60HZf43/c7vsDuObfRgzQUdUAAAAASUVO&#10;RK5CYIJQSwECLQAUAAYACAAAACEAsYJntgoBAAATAgAAEwAAAAAAAAAAAAAAAAAAAAAAW0NvbnRl&#10;bnRfVHlwZXNdLnhtbFBLAQItABQABgAIAAAAIQA4/SH/1gAAAJQBAAALAAAAAAAAAAAAAAAAADsB&#10;AABfcmVscy8ucmVsc1BLAQItABQABgAIAAAAIQAQYw+FQAMAAJgHAAAOAAAAAAAAAAAAAAAAADoC&#10;AABkcnMvZTJvRG9jLnhtbFBLAQItABQABgAIAAAAIQCqJg6+vAAAACEBAAAZAAAAAAAAAAAAAAAA&#10;AKYFAABkcnMvX3JlbHMvZTJvRG9jLnhtbC5yZWxzUEsBAi0AFAAGAAgAAAAhABjuvLzkAAAADQEA&#10;AA8AAAAAAAAAAAAAAAAAmQYAAGRycy9kb3ducmV2LnhtbFBLAQItAAoAAAAAAAAAIQB4+CbzgzoA&#10;AIM6AAAUAAAAAAAAAAAAAAAAAKoHAABkcnMvbWVkaWEvaW1hZ2UxLnBuZ1BLBQYAAAAABgAGAHwB&#10;AABf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100857;visibility:visible;mso-wrap-style:square">
                <v:fill o:detectmouseclick="t"/>
                <v:path o:connecttype="none"/>
              </v:shape>
              <v:shape id="Picture 55" o:spid="_x0000_s1028" type="#_x0000_t75" alt="Border" style="position:absolute;width:69723;height:100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eTfCAAAA2gAAAA8AAABkcnMvZG93bnJldi54bWxEj81qAkEQhO8B32FowVuc1YMxq6P4g5CA&#10;lxgfoNlpdxd3epaZdt349JmAkGNRVV9Ry3XvGtVRiLVnA5NxBoq48Lbm0sD5+/A6BxUF2WLjmQz8&#10;UIT1avCyxNz6O39Rd5JSJQjHHA1UIm2udSwqchjHviVO3sUHh5JkKLUNeE9w1+hpls20w5rTQoUt&#10;7SoqrqebM8DX9959itzKx3wX9o9Otsc3MWY07DcLUEK9/Ief7Q9rYAp/V9IN0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0Hk3wgAAANoAAAAPAAAAAAAAAAAAAAAAAJ8C&#10;AABkcnMvZG93bnJldi54bWxQSwUGAAAAAAQABAD3AAAAjgMAAAAA&#10;">
                <v:imagedata r:id="rId2" o:title="Border"/>
              </v:shape>
            </v:group>
          </w:pict>
        </mc:Fallback>
      </mc:AlternateContent>
    </w:r>
    <w:r w:rsidR="001309AD">
      <w:rPr>
        <w:noProof/>
      </w:rPr>
      <w:drawing>
        <wp:anchor distT="0" distB="0" distL="114300" distR="114300" simplePos="0" relativeHeight="251656704" behindDoc="0" locked="0" layoutInCell="1" allowOverlap="1" wp14:anchorId="5DBF3F2C" wp14:editId="0CE75906">
          <wp:simplePos x="0" y="0"/>
          <wp:positionH relativeFrom="column">
            <wp:posOffset>-571500</wp:posOffset>
          </wp:positionH>
          <wp:positionV relativeFrom="paragraph">
            <wp:posOffset>-100330</wp:posOffset>
          </wp:positionV>
          <wp:extent cx="3329940" cy="1177925"/>
          <wp:effectExtent l="0" t="0" r="3810" b="3175"/>
          <wp:wrapNone/>
          <wp:docPr id="45" name="Picture 45"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logo"/>
                  <pic:cNvPicPr>
                    <a:picLocks noChangeAspect="1" noChangeArrowheads="1"/>
                  </pic:cNvPicPr>
                </pic:nvPicPr>
                <pic:blipFill>
                  <a:blip r:embed="rId3">
                    <a:extLst>
                      <a:ext uri="{28A0092B-C50C-407E-A947-70E740481C1C}">
                        <a14:useLocalDpi xmlns:a14="http://schemas.microsoft.com/office/drawing/2010/main" val="0"/>
                      </a:ext>
                    </a:extLst>
                  </a:blip>
                  <a:srcRect t="775"/>
                  <a:stretch>
                    <a:fillRect/>
                  </a:stretch>
                </pic:blipFill>
                <pic:spPr bwMode="auto">
                  <a:xfrm>
                    <a:off x="0" y="0"/>
                    <a:ext cx="332994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20E" w:rsidRDefault="0043620E"/>
  <w:p w:rsidR="0043620E" w:rsidRDefault="0043620E"/>
  <w:p w:rsidR="0043620E" w:rsidRDefault="0043620E"/>
  <w:p w:rsidR="0043620E" w:rsidRDefault="0043620E"/>
  <w:p w:rsidR="0043620E" w:rsidRDefault="0043620E"/>
  <w:p w:rsidR="0043620E" w:rsidRDefault="0043620E"/>
  <w:p w:rsidR="0043620E" w:rsidRDefault="0043620E"/>
  <w:p w:rsidR="0043620E" w:rsidRDefault="004362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66EF44"/>
    <w:lvl w:ilvl="0">
      <w:start w:val="1"/>
      <w:numFmt w:val="decimal"/>
      <w:lvlText w:val="%1."/>
      <w:lvlJc w:val="left"/>
      <w:pPr>
        <w:tabs>
          <w:tab w:val="num" w:pos="1492"/>
        </w:tabs>
        <w:ind w:left="1492" w:hanging="360"/>
      </w:pPr>
    </w:lvl>
  </w:abstractNum>
  <w:abstractNum w:abstractNumId="1">
    <w:nsid w:val="FFFFFF7D"/>
    <w:multiLevelType w:val="singleLevel"/>
    <w:tmpl w:val="83EA458A"/>
    <w:lvl w:ilvl="0">
      <w:start w:val="1"/>
      <w:numFmt w:val="decimal"/>
      <w:lvlText w:val="%1."/>
      <w:lvlJc w:val="left"/>
      <w:pPr>
        <w:tabs>
          <w:tab w:val="num" w:pos="1209"/>
        </w:tabs>
        <w:ind w:left="1209" w:hanging="360"/>
      </w:pPr>
    </w:lvl>
  </w:abstractNum>
  <w:abstractNum w:abstractNumId="2">
    <w:nsid w:val="FFFFFF7E"/>
    <w:multiLevelType w:val="singleLevel"/>
    <w:tmpl w:val="8DBCD8B8"/>
    <w:lvl w:ilvl="0">
      <w:start w:val="1"/>
      <w:numFmt w:val="decimal"/>
      <w:lvlText w:val="%1."/>
      <w:lvlJc w:val="left"/>
      <w:pPr>
        <w:tabs>
          <w:tab w:val="num" w:pos="926"/>
        </w:tabs>
        <w:ind w:left="926" w:hanging="360"/>
      </w:pPr>
    </w:lvl>
  </w:abstractNum>
  <w:abstractNum w:abstractNumId="3">
    <w:nsid w:val="FFFFFF7F"/>
    <w:multiLevelType w:val="singleLevel"/>
    <w:tmpl w:val="053E60CC"/>
    <w:lvl w:ilvl="0">
      <w:start w:val="1"/>
      <w:numFmt w:val="decimal"/>
      <w:lvlText w:val="%1."/>
      <w:lvlJc w:val="left"/>
      <w:pPr>
        <w:tabs>
          <w:tab w:val="num" w:pos="643"/>
        </w:tabs>
        <w:ind w:left="643" w:hanging="360"/>
      </w:pPr>
    </w:lvl>
  </w:abstractNum>
  <w:abstractNum w:abstractNumId="4">
    <w:nsid w:val="FFFFFF80"/>
    <w:multiLevelType w:val="singleLevel"/>
    <w:tmpl w:val="D33AF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F805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D258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6EC7B8"/>
    <w:lvl w:ilvl="0">
      <w:start w:val="1"/>
      <w:numFmt w:val="bullet"/>
      <w:pStyle w:val="ListBullet2"/>
      <w:lvlText w:val=""/>
      <w:lvlJc w:val="left"/>
      <w:pPr>
        <w:tabs>
          <w:tab w:val="num" w:pos="644"/>
        </w:tabs>
        <w:ind w:left="644" w:hanging="360"/>
      </w:pPr>
      <w:rPr>
        <w:rFonts w:ascii="Symbol" w:hAnsi="Symbol" w:hint="default"/>
        <w:color w:val="154384"/>
        <w:sz w:val="18"/>
        <w:szCs w:val="18"/>
      </w:rPr>
    </w:lvl>
  </w:abstractNum>
  <w:abstractNum w:abstractNumId="8">
    <w:nsid w:val="FFFFFF88"/>
    <w:multiLevelType w:val="singleLevel"/>
    <w:tmpl w:val="CA6C1A98"/>
    <w:lvl w:ilvl="0">
      <w:start w:val="1"/>
      <w:numFmt w:val="decimal"/>
      <w:lvlText w:val="%1."/>
      <w:lvlJc w:val="left"/>
      <w:pPr>
        <w:tabs>
          <w:tab w:val="num" w:pos="360"/>
        </w:tabs>
        <w:ind w:left="360" w:hanging="360"/>
      </w:pPr>
    </w:lvl>
  </w:abstractNum>
  <w:abstractNum w:abstractNumId="9">
    <w:nsid w:val="FFFFFF89"/>
    <w:multiLevelType w:val="singleLevel"/>
    <w:tmpl w:val="CC2AE928"/>
    <w:lvl w:ilvl="0">
      <w:start w:val="1"/>
      <w:numFmt w:val="bullet"/>
      <w:pStyle w:val="ListBullet"/>
      <w:lvlText w:val=""/>
      <w:lvlJc w:val="left"/>
      <w:pPr>
        <w:tabs>
          <w:tab w:val="num" w:pos="680"/>
        </w:tabs>
        <w:ind w:left="680" w:hanging="340"/>
      </w:pPr>
      <w:rPr>
        <w:rFonts w:ascii="Symbol" w:hAnsi="Symbol" w:hint="default"/>
        <w:b/>
        <w:i w:val="0"/>
        <w:color w:val="000000"/>
        <w:sz w:val="22"/>
        <w:szCs w:val="22"/>
      </w:rPr>
    </w:lvl>
  </w:abstractNum>
  <w:abstractNum w:abstractNumId="10">
    <w:nsid w:val="05E558CD"/>
    <w:multiLevelType w:val="multilevel"/>
    <w:tmpl w:val="B8DA2B32"/>
    <w:numStyleLink w:val="Bullets"/>
  </w:abstractNum>
  <w:abstractNum w:abstractNumId="11">
    <w:nsid w:val="150F19D3"/>
    <w:multiLevelType w:val="multilevel"/>
    <w:tmpl w:val="9816FC84"/>
    <w:lvl w:ilvl="0">
      <w:start w:val="1"/>
      <w:numFmt w:val="bullet"/>
      <w:lvlText w:val=""/>
      <w:lvlJc w:val="left"/>
      <w:pPr>
        <w:tabs>
          <w:tab w:val="num" w:pos="720"/>
        </w:tabs>
        <w:ind w:left="720" w:hanging="360"/>
      </w:pPr>
      <w:rPr>
        <w:rFonts w:ascii="Symbol" w:hAnsi="Symbol" w:hint="default"/>
        <w:color w:val="154384"/>
        <w:sz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1F191E"/>
    <w:multiLevelType w:val="hybridMultilevel"/>
    <w:tmpl w:val="A678B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B3A2F13"/>
    <w:multiLevelType w:val="multilevel"/>
    <w:tmpl w:val="5C9C690E"/>
    <w:lvl w:ilvl="0">
      <w:start w:val="1"/>
      <w:numFmt w:val="bullet"/>
      <w:lvlText w:val=""/>
      <w:lvlJc w:val="left"/>
      <w:pPr>
        <w:tabs>
          <w:tab w:val="num" w:pos="720"/>
        </w:tabs>
        <w:ind w:left="720" w:hanging="360"/>
      </w:pPr>
      <w:rPr>
        <w:rFonts w:ascii="Symbol" w:hAnsi="Symbol" w:hint="default"/>
        <w:color w:val="154384"/>
        <w:sz w:val="18"/>
        <w:szCs w:val="18"/>
      </w:rPr>
    </w:lvl>
    <w:lvl w:ilvl="1">
      <w:start w:val="1"/>
      <w:numFmt w:val="bullet"/>
      <w:lvlText w:val=""/>
      <w:lvlJc w:val="left"/>
      <w:pPr>
        <w:tabs>
          <w:tab w:val="num" w:pos="1440"/>
        </w:tabs>
        <w:ind w:left="1440" w:hanging="360"/>
      </w:pPr>
      <w:rPr>
        <w:rFonts w:ascii="Symbol" w:hAnsi="Symbol" w:hint="default"/>
        <w:color w:val="154384"/>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BFA0F48"/>
    <w:multiLevelType w:val="hybridMultilevel"/>
    <w:tmpl w:val="AEFEBE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C7D1611"/>
    <w:multiLevelType w:val="hybridMultilevel"/>
    <w:tmpl w:val="D64E2D1A"/>
    <w:lvl w:ilvl="0" w:tplc="04090001">
      <w:start w:val="1"/>
      <w:numFmt w:val="bullet"/>
      <w:lvlText w:val=""/>
      <w:lvlJc w:val="left"/>
      <w:pPr>
        <w:tabs>
          <w:tab w:val="num" w:pos="-500"/>
        </w:tabs>
        <w:ind w:left="-500" w:hanging="360"/>
      </w:pPr>
      <w:rPr>
        <w:rFonts w:ascii="Symbol" w:hAnsi="Symbol" w:hint="default"/>
      </w:rPr>
    </w:lvl>
    <w:lvl w:ilvl="1" w:tplc="04090003">
      <w:start w:val="1"/>
      <w:numFmt w:val="bullet"/>
      <w:lvlText w:val="o"/>
      <w:lvlJc w:val="left"/>
      <w:pPr>
        <w:tabs>
          <w:tab w:val="num" w:pos="220"/>
        </w:tabs>
        <w:ind w:left="220" w:hanging="360"/>
      </w:pPr>
      <w:rPr>
        <w:rFonts w:ascii="Courier New" w:hAnsi="Courier New" w:hint="default"/>
      </w:rPr>
    </w:lvl>
    <w:lvl w:ilvl="2" w:tplc="04090005">
      <w:start w:val="1"/>
      <w:numFmt w:val="bullet"/>
      <w:lvlText w:val=""/>
      <w:lvlJc w:val="left"/>
      <w:pPr>
        <w:tabs>
          <w:tab w:val="num" w:pos="940"/>
        </w:tabs>
        <w:ind w:left="940" w:hanging="360"/>
      </w:pPr>
      <w:rPr>
        <w:rFonts w:ascii="Wingdings" w:hAnsi="Wingdings" w:hint="default"/>
      </w:rPr>
    </w:lvl>
    <w:lvl w:ilvl="3" w:tplc="04090001">
      <w:start w:val="1"/>
      <w:numFmt w:val="bullet"/>
      <w:lvlText w:val=""/>
      <w:lvlJc w:val="left"/>
      <w:pPr>
        <w:tabs>
          <w:tab w:val="num" w:pos="1660"/>
        </w:tabs>
        <w:ind w:left="1660" w:hanging="360"/>
      </w:pPr>
      <w:rPr>
        <w:rFonts w:ascii="Symbol" w:hAnsi="Symbol" w:hint="default"/>
      </w:rPr>
    </w:lvl>
    <w:lvl w:ilvl="4" w:tplc="04090003">
      <w:start w:val="1"/>
      <w:numFmt w:val="bullet"/>
      <w:lvlText w:val="o"/>
      <w:lvlJc w:val="left"/>
      <w:pPr>
        <w:tabs>
          <w:tab w:val="num" w:pos="2380"/>
        </w:tabs>
        <w:ind w:left="2380" w:hanging="360"/>
      </w:pPr>
      <w:rPr>
        <w:rFonts w:ascii="Courier New" w:hAnsi="Courier New" w:hint="default"/>
      </w:rPr>
    </w:lvl>
    <w:lvl w:ilvl="5" w:tplc="04090005">
      <w:start w:val="1"/>
      <w:numFmt w:val="bullet"/>
      <w:lvlText w:val=""/>
      <w:lvlJc w:val="left"/>
      <w:pPr>
        <w:tabs>
          <w:tab w:val="num" w:pos="3100"/>
        </w:tabs>
        <w:ind w:left="3100" w:hanging="360"/>
      </w:pPr>
      <w:rPr>
        <w:rFonts w:ascii="Wingdings" w:hAnsi="Wingdings" w:hint="default"/>
      </w:rPr>
    </w:lvl>
    <w:lvl w:ilvl="6" w:tplc="04090001" w:tentative="1">
      <w:start w:val="1"/>
      <w:numFmt w:val="bullet"/>
      <w:lvlText w:val=""/>
      <w:lvlJc w:val="left"/>
      <w:pPr>
        <w:tabs>
          <w:tab w:val="num" w:pos="3820"/>
        </w:tabs>
        <w:ind w:left="3820" w:hanging="360"/>
      </w:pPr>
      <w:rPr>
        <w:rFonts w:ascii="Symbol" w:hAnsi="Symbol" w:hint="default"/>
      </w:rPr>
    </w:lvl>
    <w:lvl w:ilvl="7" w:tplc="04090003" w:tentative="1">
      <w:start w:val="1"/>
      <w:numFmt w:val="bullet"/>
      <w:lvlText w:val="o"/>
      <w:lvlJc w:val="left"/>
      <w:pPr>
        <w:tabs>
          <w:tab w:val="num" w:pos="4540"/>
        </w:tabs>
        <w:ind w:left="4540" w:hanging="360"/>
      </w:pPr>
      <w:rPr>
        <w:rFonts w:ascii="Courier New" w:hAnsi="Courier New" w:hint="default"/>
      </w:rPr>
    </w:lvl>
    <w:lvl w:ilvl="8" w:tplc="04090005" w:tentative="1">
      <w:start w:val="1"/>
      <w:numFmt w:val="bullet"/>
      <w:lvlText w:val=""/>
      <w:lvlJc w:val="left"/>
      <w:pPr>
        <w:tabs>
          <w:tab w:val="num" w:pos="5260"/>
        </w:tabs>
        <w:ind w:left="5260" w:hanging="360"/>
      </w:pPr>
      <w:rPr>
        <w:rFonts w:ascii="Wingdings" w:hAnsi="Wingdings" w:hint="default"/>
      </w:rPr>
    </w:lvl>
  </w:abstractNum>
  <w:abstractNum w:abstractNumId="16">
    <w:nsid w:val="1D266EC0"/>
    <w:multiLevelType w:val="multilevel"/>
    <w:tmpl w:val="B8DA2B32"/>
    <w:lvl w:ilvl="0">
      <w:start w:val="1"/>
      <w:numFmt w:val="bullet"/>
      <w:lvlText w:val=""/>
      <w:lvlJc w:val="left"/>
      <w:pPr>
        <w:tabs>
          <w:tab w:val="num" w:pos="700"/>
        </w:tabs>
        <w:ind w:left="700" w:hanging="340"/>
      </w:pPr>
      <w:rPr>
        <w:rFonts w:ascii="Symbol" w:hAnsi="Symbol"/>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7CC7079"/>
    <w:multiLevelType w:val="multilevel"/>
    <w:tmpl w:val="9B5454A4"/>
    <w:lvl w:ilvl="0">
      <w:start w:val="1"/>
      <w:numFmt w:val="decimal"/>
      <w:lvlText w:val="%1."/>
      <w:lvlJc w:val="left"/>
      <w:pPr>
        <w:tabs>
          <w:tab w:val="num" w:pos="717"/>
        </w:tabs>
        <w:ind w:left="717" w:hanging="360"/>
      </w:pPr>
      <w:rPr>
        <w:rFonts w:ascii="Arial" w:hAnsi="Arial" w:hint="default"/>
        <w:b/>
        <w:i w:val="0"/>
        <w:color w:val="000000"/>
        <w:sz w:val="22"/>
        <w:szCs w:val="22"/>
      </w:rPr>
    </w:lvl>
    <w:lvl w:ilvl="1">
      <w:start w:val="1"/>
      <w:numFmt w:val="decimal"/>
      <w:lvlText w:val="%2.1"/>
      <w:lvlJc w:val="left"/>
      <w:pPr>
        <w:tabs>
          <w:tab w:val="num" w:pos="1149"/>
        </w:tabs>
        <w:ind w:left="1149" w:hanging="432"/>
      </w:pPr>
      <w:rPr>
        <w:rFonts w:ascii="Arial" w:hAnsi="Arial" w:hint="default"/>
        <w:b/>
        <w:i w:val="0"/>
        <w:color w:val="000000"/>
        <w:sz w:val="22"/>
        <w:szCs w:val="22"/>
      </w:rPr>
    </w:lvl>
    <w:lvl w:ilvl="2">
      <w:start w:val="2"/>
      <w:numFmt w:val="decimal"/>
      <w:lvlText w:val="%1.%3"/>
      <w:lvlJc w:val="left"/>
      <w:pPr>
        <w:tabs>
          <w:tab w:val="num" w:pos="1581"/>
        </w:tabs>
        <w:ind w:left="1581" w:hanging="504"/>
      </w:pPr>
      <w:rPr>
        <w:rFonts w:ascii="Arial" w:hAnsi="Arial" w:hint="default"/>
        <w:b/>
        <w:i w:val="0"/>
        <w:color w:val="000000"/>
        <w:sz w:val="22"/>
        <w:szCs w:val="22"/>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8">
    <w:nsid w:val="2CC6604B"/>
    <w:multiLevelType w:val="hybridMultilevel"/>
    <w:tmpl w:val="EBE8D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5845720"/>
    <w:multiLevelType w:val="hybridMultilevel"/>
    <w:tmpl w:val="3D8EC96C"/>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381B1796"/>
    <w:multiLevelType w:val="multilevel"/>
    <w:tmpl w:val="B8DA2B32"/>
    <w:numStyleLink w:val="Bullets"/>
  </w:abstractNum>
  <w:abstractNum w:abstractNumId="21">
    <w:nsid w:val="447B74F9"/>
    <w:multiLevelType w:val="multilevel"/>
    <w:tmpl w:val="3D8EC96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7153B1B"/>
    <w:multiLevelType w:val="multilevel"/>
    <w:tmpl w:val="9816FC84"/>
    <w:numStyleLink w:val="ListLevelOne"/>
  </w:abstractNum>
  <w:abstractNum w:abstractNumId="23">
    <w:nsid w:val="4A636C3B"/>
    <w:multiLevelType w:val="multilevel"/>
    <w:tmpl w:val="0C09001D"/>
    <w:styleLink w:val="listthirdlevel"/>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FE12705"/>
    <w:multiLevelType w:val="hybridMultilevel"/>
    <w:tmpl w:val="4B0A1BF6"/>
    <w:lvl w:ilvl="0" w:tplc="4B486672">
      <w:start w:val="1"/>
      <w:numFmt w:val="bullet"/>
      <w:lvlText w:val=""/>
      <w:lvlJc w:val="left"/>
      <w:pPr>
        <w:tabs>
          <w:tab w:val="num" w:pos="983"/>
        </w:tabs>
        <w:ind w:left="983" w:hanging="283"/>
      </w:pPr>
      <w:rPr>
        <w:rFonts w:ascii="Symbol" w:hAnsi="Symbol" w:hint="default"/>
        <w:b/>
        <w:i w:val="0"/>
        <w:color w:val="000000"/>
        <w:sz w:val="22"/>
        <w:szCs w:val="22"/>
      </w:rPr>
    </w:lvl>
    <w:lvl w:ilvl="1" w:tplc="0C090003">
      <w:start w:val="1"/>
      <w:numFmt w:val="bullet"/>
      <w:lvlText w:val="o"/>
      <w:lvlJc w:val="left"/>
      <w:pPr>
        <w:tabs>
          <w:tab w:val="num" w:pos="1516"/>
        </w:tabs>
        <w:ind w:left="1516" w:hanging="360"/>
      </w:pPr>
      <w:rPr>
        <w:rFonts w:ascii="Courier New" w:hAnsi="Courier New" w:cs="Courier New" w:hint="default"/>
      </w:rPr>
    </w:lvl>
    <w:lvl w:ilvl="2" w:tplc="0C090005" w:tentative="1">
      <w:start w:val="1"/>
      <w:numFmt w:val="bullet"/>
      <w:lvlText w:val=""/>
      <w:lvlJc w:val="left"/>
      <w:pPr>
        <w:tabs>
          <w:tab w:val="num" w:pos="2236"/>
        </w:tabs>
        <w:ind w:left="2236" w:hanging="360"/>
      </w:pPr>
      <w:rPr>
        <w:rFonts w:ascii="Wingdings" w:hAnsi="Wingdings" w:hint="default"/>
      </w:rPr>
    </w:lvl>
    <w:lvl w:ilvl="3" w:tplc="0C090001" w:tentative="1">
      <w:start w:val="1"/>
      <w:numFmt w:val="bullet"/>
      <w:lvlText w:val=""/>
      <w:lvlJc w:val="left"/>
      <w:pPr>
        <w:tabs>
          <w:tab w:val="num" w:pos="2956"/>
        </w:tabs>
        <w:ind w:left="2956" w:hanging="360"/>
      </w:pPr>
      <w:rPr>
        <w:rFonts w:ascii="Symbol" w:hAnsi="Symbol" w:hint="default"/>
      </w:rPr>
    </w:lvl>
    <w:lvl w:ilvl="4" w:tplc="0C090003" w:tentative="1">
      <w:start w:val="1"/>
      <w:numFmt w:val="bullet"/>
      <w:lvlText w:val="o"/>
      <w:lvlJc w:val="left"/>
      <w:pPr>
        <w:tabs>
          <w:tab w:val="num" w:pos="3676"/>
        </w:tabs>
        <w:ind w:left="3676" w:hanging="360"/>
      </w:pPr>
      <w:rPr>
        <w:rFonts w:ascii="Courier New" w:hAnsi="Courier New" w:cs="Courier New" w:hint="default"/>
      </w:rPr>
    </w:lvl>
    <w:lvl w:ilvl="5" w:tplc="0C090005" w:tentative="1">
      <w:start w:val="1"/>
      <w:numFmt w:val="bullet"/>
      <w:lvlText w:val=""/>
      <w:lvlJc w:val="left"/>
      <w:pPr>
        <w:tabs>
          <w:tab w:val="num" w:pos="4396"/>
        </w:tabs>
        <w:ind w:left="4396" w:hanging="360"/>
      </w:pPr>
      <w:rPr>
        <w:rFonts w:ascii="Wingdings" w:hAnsi="Wingdings" w:hint="default"/>
      </w:rPr>
    </w:lvl>
    <w:lvl w:ilvl="6" w:tplc="0C090001" w:tentative="1">
      <w:start w:val="1"/>
      <w:numFmt w:val="bullet"/>
      <w:lvlText w:val=""/>
      <w:lvlJc w:val="left"/>
      <w:pPr>
        <w:tabs>
          <w:tab w:val="num" w:pos="5116"/>
        </w:tabs>
        <w:ind w:left="5116" w:hanging="360"/>
      </w:pPr>
      <w:rPr>
        <w:rFonts w:ascii="Symbol" w:hAnsi="Symbol" w:hint="default"/>
      </w:rPr>
    </w:lvl>
    <w:lvl w:ilvl="7" w:tplc="0C090003" w:tentative="1">
      <w:start w:val="1"/>
      <w:numFmt w:val="bullet"/>
      <w:lvlText w:val="o"/>
      <w:lvlJc w:val="left"/>
      <w:pPr>
        <w:tabs>
          <w:tab w:val="num" w:pos="5836"/>
        </w:tabs>
        <w:ind w:left="5836" w:hanging="360"/>
      </w:pPr>
      <w:rPr>
        <w:rFonts w:ascii="Courier New" w:hAnsi="Courier New" w:cs="Courier New" w:hint="default"/>
      </w:rPr>
    </w:lvl>
    <w:lvl w:ilvl="8" w:tplc="0C090005" w:tentative="1">
      <w:start w:val="1"/>
      <w:numFmt w:val="bullet"/>
      <w:lvlText w:val=""/>
      <w:lvlJc w:val="left"/>
      <w:pPr>
        <w:tabs>
          <w:tab w:val="num" w:pos="6556"/>
        </w:tabs>
        <w:ind w:left="6556" w:hanging="360"/>
      </w:pPr>
      <w:rPr>
        <w:rFonts w:ascii="Wingdings" w:hAnsi="Wingdings" w:hint="default"/>
      </w:rPr>
    </w:lvl>
  </w:abstractNum>
  <w:abstractNum w:abstractNumId="25">
    <w:nsid w:val="550A3065"/>
    <w:multiLevelType w:val="multilevel"/>
    <w:tmpl w:val="B8DA2B32"/>
    <w:styleLink w:val="Bullets"/>
    <w:lvl w:ilvl="0">
      <w:start w:val="1"/>
      <w:numFmt w:val="bullet"/>
      <w:lvlText w:val=""/>
      <w:lvlJc w:val="left"/>
      <w:pPr>
        <w:tabs>
          <w:tab w:val="num" w:pos="700"/>
        </w:tabs>
        <w:ind w:left="700" w:hanging="340"/>
      </w:pPr>
      <w:rPr>
        <w:rFonts w:ascii="Symbol" w:hAnsi="Symbol"/>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CED2755"/>
    <w:multiLevelType w:val="multilevel"/>
    <w:tmpl w:val="32B496B2"/>
    <w:lvl w:ilvl="0">
      <w:start w:val="1"/>
      <w:numFmt w:val="bullet"/>
      <w:lvlText w:val=""/>
      <w:lvlJc w:val="left"/>
      <w:pPr>
        <w:tabs>
          <w:tab w:val="num" w:pos="340"/>
        </w:tabs>
        <w:ind w:left="340" w:hanging="340"/>
      </w:pPr>
      <w:rPr>
        <w:rFonts w:ascii="Symbol" w:hAnsi="Symbol" w:hint="default"/>
        <w:b/>
        <w:bCs/>
        <w:color w:val="000000"/>
        <w:sz w:val="22"/>
      </w:rPr>
    </w:lvl>
    <w:lvl w:ilvl="1">
      <w:start w:val="1"/>
      <w:numFmt w:val="bullet"/>
      <w:lvlText w:val=""/>
      <w:lvlJc w:val="left"/>
      <w:pPr>
        <w:tabs>
          <w:tab w:val="num" w:pos="1080"/>
        </w:tabs>
        <w:ind w:left="1080" w:hanging="360"/>
      </w:pPr>
      <w:rPr>
        <w:rFonts w:ascii="Symbol" w:hAnsi="Symbol" w:cs="Courier New" w:hint="default"/>
        <w:color w:val="000000"/>
      </w:rPr>
    </w:lvl>
    <w:lvl w:ilvl="2">
      <w:start w:val="1"/>
      <w:numFmt w:val="bullet"/>
      <w:lvlText w:val="o"/>
      <w:lvlJc w:val="left"/>
      <w:pPr>
        <w:tabs>
          <w:tab w:val="num" w:pos="1800"/>
        </w:tabs>
        <w:ind w:left="1800" w:hanging="360"/>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47E071C"/>
    <w:multiLevelType w:val="multilevel"/>
    <w:tmpl w:val="9816FC84"/>
    <w:styleLink w:val="ListLevelOne"/>
    <w:lvl w:ilvl="0">
      <w:start w:val="1"/>
      <w:numFmt w:val="bullet"/>
      <w:lvlText w:val=""/>
      <w:lvlJc w:val="left"/>
      <w:pPr>
        <w:tabs>
          <w:tab w:val="num" w:pos="720"/>
        </w:tabs>
        <w:ind w:left="720" w:hanging="360"/>
      </w:pPr>
      <w:rPr>
        <w:rFonts w:ascii="Symbol" w:hAnsi="Symbol" w:hint="default"/>
        <w:color w:val="154384"/>
        <w:sz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2E32F1"/>
    <w:multiLevelType w:val="hybridMultilevel"/>
    <w:tmpl w:val="1FE8499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3263E01"/>
    <w:multiLevelType w:val="multilevel"/>
    <w:tmpl w:val="76C609FA"/>
    <w:lvl w:ilvl="0">
      <w:start w:val="1"/>
      <w:numFmt w:val="decimal"/>
      <w:pStyle w:val="ListNumb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48A188F"/>
    <w:multiLevelType w:val="multilevel"/>
    <w:tmpl w:val="B8DA2B32"/>
    <w:numStyleLink w:val="Bullets"/>
  </w:abstractNum>
  <w:abstractNum w:abstractNumId="31">
    <w:nsid w:val="76E34124"/>
    <w:multiLevelType w:val="hybridMultilevel"/>
    <w:tmpl w:val="7DD0071A"/>
    <w:lvl w:ilvl="0" w:tplc="E27EAE94">
      <w:start w:val="1"/>
      <w:numFmt w:val="bullet"/>
      <w:pStyle w:val="ListParagraph"/>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32">
    <w:nsid w:val="792422E4"/>
    <w:multiLevelType w:val="hybridMultilevel"/>
    <w:tmpl w:val="68EEDA90"/>
    <w:lvl w:ilvl="0" w:tplc="04090001">
      <w:start w:val="1"/>
      <w:numFmt w:val="bullet"/>
      <w:lvlText w:val=""/>
      <w:lvlJc w:val="left"/>
      <w:pPr>
        <w:tabs>
          <w:tab w:val="num" w:pos="-500"/>
        </w:tabs>
        <w:ind w:left="-500" w:hanging="360"/>
      </w:pPr>
      <w:rPr>
        <w:rFonts w:ascii="Symbol" w:hAnsi="Symbol" w:hint="default"/>
      </w:rPr>
    </w:lvl>
    <w:lvl w:ilvl="1" w:tplc="04090003">
      <w:start w:val="1"/>
      <w:numFmt w:val="bullet"/>
      <w:lvlText w:val="o"/>
      <w:lvlJc w:val="left"/>
      <w:pPr>
        <w:tabs>
          <w:tab w:val="num" w:pos="220"/>
        </w:tabs>
        <w:ind w:left="220" w:hanging="360"/>
      </w:pPr>
      <w:rPr>
        <w:rFonts w:ascii="Courier New" w:hAnsi="Courier New" w:hint="default"/>
      </w:rPr>
    </w:lvl>
    <w:lvl w:ilvl="2" w:tplc="0C090003">
      <w:start w:val="1"/>
      <w:numFmt w:val="bullet"/>
      <w:lvlText w:val="o"/>
      <w:lvlJc w:val="left"/>
      <w:pPr>
        <w:tabs>
          <w:tab w:val="num" w:pos="940"/>
        </w:tabs>
        <w:ind w:left="940" w:hanging="360"/>
      </w:pPr>
      <w:rPr>
        <w:rFonts w:ascii="Courier New" w:hAnsi="Courier New" w:cs="Courier New" w:hint="default"/>
      </w:rPr>
    </w:lvl>
    <w:lvl w:ilvl="3" w:tplc="04090001">
      <w:start w:val="1"/>
      <w:numFmt w:val="bullet"/>
      <w:lvlText w:val=""/>
      <w:lvlJc w:val="left"/>
      <w:pPr>
        <w:tabs>
          <w:tab w:val="num" w:pos="1660"/>
        </w:tabs>
        <w:ind w:left="1660" w:hanging="360"/>
      </w:pPr>
      <w:rPr>
        <w:rFonts w:ascii="Symbol" w:hAnsi="Symbol" w:hint="default"/>
      </w:rPr>
    </w:lvl>
    <w:lvl w:ilvl="4" w:tplc="04090003">
      <w:start w:val="1"/>
      <w:numFmt w:val="bullet"/>
      <w:lvlText w:val="o"/>
      <w:lvlJc w:val="left"/>
      <w:pPr>
        <w:tabs>
          <w:tab w:val="num" w:pos="2380"/>
        </w:tabs>
        <w:ind w:left="2380" w:hanging="360"/>
      </w:pPr>
      <w:rPr>
        <w:rFonts w:ascii="Courier New" w:hAnsi="Courier New" w:hint="default"/>
      </w:rPr>
    </w:lvl>
    <w:lvl w:ilvl="5" w:tplc="04090005">
      <w:start w:val="1"/>
      <w:numFmt w:val="bullet"/>
      <w:lvlText w:val=""/>
      <w:lvlJc w:val="left"/>
      <w:pPr>
        <w:tabs>
          <w:tab w:val="num" w:pos="3100"/>
        </w:tabs>
        <w:ind w:left="3100" w:hanging="360"/>
      </w:pPr>
      <w:rPr>
        <w:rFonts w:ascii="Wingdings" w:hAnsi="Wingdings" w:hint="default"/>
      </w:rPr>
    </w:lvl>
    <w:lvl w:ilvl="6" w:tplc="04090001" w:tentative="1">
      <w:start w:val="1"/>
      <w:numFmt w:val="bullet"/>
      <w:lvlText w:val=""/>
      <w:lvlJc w:val="left"/>
      <w:pPr>
        <w:tabs>
          <w:tab w:val="num" w:pos="3820"/>
        </w:tabs>
        <w:ind w:left="3820" w:hanging="360"/>
      </w:pPr>
      <w:rPr>
        <w:rFonts w:ascii="Symbol" w:hAnsi="Symbol" w:hint="default"/>
      </w:rPr>
    </w:lvl>
    <w:lvl w:ilvl="7" w:tplc="04090003" w:tentative="1">
      <w:start w:val="1"/>
      <w:numFmt w:val="bullet"/>
      <w:lvlText w:val="o"/>
      <w:lvlJc w:val="left"/>
      <w:pPr>
        <w:tabs>
          <w:tab w:val="num" w:pos="4540"/>
        </w:tabs>
        <w:ind w:left="4540" w:hanging="360"/>
      </w:pPr>
      <w:rPr>
        <w:rFonts w:ascii="Courier New" w:hAnsi="Courier New" w:hint="default"/>
      </w:rPr>
    </w:lvl>
    <w:lvl w:ilvl="8" w:tplc="04090005" w:tentative="1">
      <w:start w:val="1"/>
      <w:numFmt w:val="bullet"/>
      <w:lvlText w:val=""/>
      <w:lvlJc w:val="left"/>
      <w:pPr>
        <w:tabs>
          <w:tab w:val="num" w:pos="5260"/>
        </w:tabs>
        <w:ind w:left="5260" w:hanging="360"/>
      </w:pPr>
      <w:rPr>
        <w:rFonts w:ascii="Wingdings" w:hAnsi="Wingdings" w:hint="default"/>
      </w:rPr>
    </w:lvl>
  </w:abstractNum>
  <w:abstractNum w:abstractNumId="33">
    <w:nsid w:val="79FB535C"/>
    <w:multiLevelType w:val="multilevel"/>
    <w:tmpl w:val="878A61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B747589"/>
    <w:multiLevelType w:val="hybridMultilevel"/>
    <w:tmpl w:val="9F2E45D2"/>
    <w:lvl w:ilvl="0" w:tplc="1EE8206A">
      <w:start w:val="1"/>
      <w:numFmt w:val="bullet"/>
      <w:lvlText w:val=""/>
      <w:lvlJc w:val="left"/>
      <w:pPr>
        <w:tabs>
          <w:tab w:val="num" w:pos="644"/>
        </w:tabs>
        <w:ind w:left="644" w:hanging="360"/>
      </w:pPr>
      <w:rPr>
        <w:rFonts w:ascii="Symbol" w:hAnsi="Symbol" w:hint="default"/>
        <w:color w:val="DD0038"/>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DAE55EE"/>
    <w:multiLevelType w:val="multilevel"/>
    <w:tmpl w:val="AE2090C2"/>
    <w:lvl w:ilvl="0">
      <w:start w:val="1"/>
      <w:numFmt w:val="bullet"/>
      <w:lvlText w:val="o"/>
      <w:lvlJc w:val="left"/>
      <w:pPr>
        <w:tabs>
          <w:tab w:val="num" w:pos="1040"/>
        </w:tabs>
        <w:ind w:left="1040" w:hanging="340"/>
      </w:pPr>
      <w:rPr>
        <w:rFonts w:ascii="Courier New" w:hAnsi="Courier New" w:cs="Courier New" w:hint="default"/>
        <w:b/>
        <w:bCs/>
        <w:color w:val="000000"/>
        <w:sz w:val="22"/>
      </w:rPr>
    </w:lvl>
    <w:lvl w:ilvl="1">
      <w:start w:val="1"/>
      <w:numFmt w:val="bullet"/>
      <w:lvlText w:val=""/>
      <w:lvlJc w:val="left"/>
      <w:pPr>
        <w:tabs>
          <w:tab w:val="num" w:pos="1780"/>
        </w:tabs>
        <w:ind w:left="1780" w:hanging="360"/>
      </w:pPr>
      <w:rPr>
        <w:rFonts w:ascii="Symbol" w:hAnsi="Symbol" w:cs="Courier New" w:hint="default"/>
        <w:color w:val="000000"/>
      </w:rPr>
    </w:lvl>
    <w:lvl w:ilvl="2">
      <w:start w:val="1"/>
      <w:numFmt w:val="bullet"/>
      <w:lvlText w:val="o"/>
      <w:lvlJc w:val="left"/>
      <w:pPr>
        <w:tabs>
          <w:tab w:val="num" w:pos="2500"/>
        </w:tabs>
        <w:ind w:left="2500" w:hanging="360"/>
      </w:pPr>
      <w:rPr>
        <w:rFonts w:ascii="Courier New" w:hAnsi="Courier New"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17"/>
  </w:num>
  <w:num w:numId="2">
    <w:abstractNumId w:val="11"/>
  </w:num>
  <w:num w:numId="3">
    <w:abstractNumId w:val="9"/>
  </w:num>
  <w:num w:numId="4">
    <w:abstractNumId w:val="8"/>
  </w:num>
  <w:num w:numId="5">
    <w:abstractNumId w:val="3"/>
  </w:num>
  <w:num w:numId="6">
    <w:abstractNumId w:val="2"/>
  </w:num>
  <w:num w:numId="7">
    <w:abstractNumId w:val="23"/>
  </w:num>
  <w:num w:numId="8">
    <w:abstractNumId w:val="25"/>
  </w:num>
  <w:num w:numId="9">
    <w:abstractNumId w:val="16"/>
  </w:num>
  <w:num w:numId="10">
    <w:abstractNumId w:val="30"/>
  </w:num>
  <w:num w:numId="11">
    <w:abstractNumId w:val="24"/>
  </w:num>
  <w:num w:numId="12">
    <w:abstractNumId w:val="20"/>
  </w:num>
  <w:num w:numId="13">
    <w:abstractNumId w:val="22"/>
  </w:num>
  <w:num w:numId="14">
    <w:abstractNumId w:val="27"/>
  </w:num>
  <w:num w:numId="15">
    <w:abstractNumId w:val="7"/>
  </w:num>
  <w:num w:numId="16">
    <w:abstractNumId w:val="13"/>
  </w:num>
  <w:num w:numId="17">
    <w:abstractNumId w:val="6"/>
  </w:num>
  <w:num w:numId="18">
    <w:abstractNumId w:val="5"/>
  </w:num>
  <w:num w:numId="19">
    <w:abstractNumId w:val="4"/>
  </w:num>
  <w:num w:numId="20">
    <w:abstractNumId w:val="1"/>
  </w:num>
  <w:num w:numId="21">
    <w:abstractNumId w:val="0"/>
  </w:num>
  <w:num w:numId="22">
    <w:abstractNumId w:val="14"/>
  </w:num>
  <w:num w:numId="23">
    <w:abstractNumId w:val="29"/>
  </w:num>
  <w:num w:numId="24">
    <w:abstractNumId w:val="34"/>
  </w:num>
  <w:num w:numId="25">
    <w:abstractNumId w:val="10"/>
  </w:num>
  <w:num w:numId="26">
    <w:abstractNumId w:val="19"/>
  </w:num>
  <w:num w:numId="27">
    <w:abstractNumId w:val="21"/>
  </w:num>
  <w:num w:numId="28">
    <w:abstractNumId w:val="31"/>
  </w:num>
  <w:num w:numId="29">
    <w:abstractNumId w:val="12"/>
  </w:num>
  <w:num w:numId="30">
    <w:abstractNumId w:val="18"/>
  </w:num>
  <w:num w:numId="31">
    <w:abstractNumId w:val="28"/>
  </w:num>
  <w:num w:numId="32">
    <w:abstractNumId w:val="15"/>
  </w:num>
  <w:num w:numId="33">
    <w:abstractNumId w:val="33"/>
  </w:num>
  <w:num w:numId="34">
    <w:abstractNumId w:val="26"/>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56"/>
    <w:rsid w:val="00002381"/>
    <w:rsid w:val="00010103"/>
    <w:rsid w:val="0001299F"/>
    <w:rsid w:val="000145BE"/>
    <w:rsid w:val="000224D7"/>
    <w:rsid w:val="00025586"/>
    <w:rsid w:val="00027347"/>
    <w:rsid w:val="00033AC3"/>
    <w:rsid w:val="000372A0"/>
    <w:rsid w:val="00040329"/>
    <w:rsid w:val="000543B4"/>
    <w:rsid w:val="000761D7"/>
    <w:rsid w:val="0007688C"/>
    <w:rsid w:val="00084CA6"/>
    <w:rsid w:val="00095056"/>
    <w:rsid w:val="000A05EB"/>
    <w:rsid w:val="000A0B1B"/>
    <w:rsid w:val="000B2AFD"/>
    <w:rsid w:val="000B5C06"/>
    <w:rsid w:val="000D2EE8"/>
    <w:rsid w:val="000D53A6"/>
    <w:rsid w:val="000E1F97"/>
    <w:rsid w:val="000E4AA8"/>
    <w:rsid w:val="00101BD6"/>
    <w:rsid w:val="00105E06"/>
    <w:rsid w:val="0011193E"/>
    <w:rsid w:val="00113ACA"/>
    <w:rsid w:val="0011661D"/>
    <w:rsid w:val="001173CC"/>
    <w:rsid w:val="001201D6"/>
    <w:rsid w:val="0012345D"/>
    <w:rsid w:val="001276C3"/>
    <w:rsid w:val="001279A0"/>
    <w:rsid w:val="001309AD"/>
    <w:rsid w:val="00133E7A"/>
    <w:rsid w:val="00140B1A"/>
    <w:rsid w:val="001433DA"/>
    <w:rsid w:val="00144547"/>
    <w:rsid w:val="001558EB"/>
    <w:rsid w:val="001573A8"/>
    <w:rsid w:val="001658DB"/>
    <w:rsid w:val="00165CEC"/>
    <w:rsid w:val="001666A1"/>
    <w:rsid w:val="0017400E"/>
    <w:rsid w:val="00183400"/>
    <w:rsid w:val="0018596E"/>
    <w:rsid w:val="00194478"/>
    <w:rsid w:val="00197278"/>
    <w:rsid w:val="001A72C7"/>
    <w:rsid w:val="001B0019"/>
    <w:rsid w:val="001B40D3"/>
    <w:rsid w:val="001C6669"/>
    <w:rsid w:val="001E0FF8"/>
    <w:rsid w:val="001E22D6"/>
    <w:rsid w:val="001E31E2"/>
    <w:rsid w:val="001F0BEB"/>
    <w:rsid w:val="001F4FB8"/>
    <w:rsid w:val="0020185D"/>
    <w:rsid w:val="00205280"/>
    <w:rsid w:val="002073D8"/>
    <w:rsid w:val="00212EAF"/>
    <w:rsid w:val="00220A4C"/>
    <w:rsid w:val="002223F6"/>
    <w:rsid w:val="002427A9"/>
    <w:rsid w:val="002453B8"/>
    <w:rsid w:val="00247268"/>
    <w:rsid w:val="00247C10"/>
    <w:rsid w:val="00247C4C"/>
    <w:rsid w:val="00250636"/>
    <w:rsid w:val="00256FB3"/>
    <w:rsid w:val="00260CA7"/>
    <w:rsid w:val="002654F5"/>
    <w:rsid w:val="00274DE7"/>
    <w:rsid w:val="00284001"/>
    <w:rsid w:val="0029053C"/>
    <w:rsid w:val="00290CF7"/>
    <w:rsid w:val="0029302C"/>
    <w:rsid w:val="002A3AEF"/>
    <w:rsid w:val="002A7636"/>
    <w:rsid w:val="002B0B38"/>
    <w:rsid w:val="002B4110"/>
    <w:rsid w:val="002B7D9D"/>
    <w:rsid w:val="002C4336"/>
    <w:rsid w:val="002D4BD0"/>
    <w:rsid w:val="002D7800"/>
    <w:rsid w:val="002E3C89"/>
    <w:rsid w:val="002E585C"/>
    <w:rsid w:val="002E6E11"/>
    <w:rsid w:val="002E74C6"/>
    <w:rsid w:val="002F0CDC"/>
    <w:rsid w:val="002F29AE"/>
    <w:rsid w:val="00313531"/>
    <w:rsid w:val="00316659"/>
    <w:rsid w:val="003167D8"/>
    <w:rsid w:val="00324804"/>
    <w:rsid w:val="00325A68"/>
    <w:rsid w:val="00326FD0"/>
    <w:rsid w:val="003309A4"/>
    <w:rsid w:val="003316DB"/>
    <w:rsid w:val="00335A46"/>
    <w:rsid w:val="00337485"/>
    <w:rsid w:val="0034691D"/>
    <w:rsid w:val="0035052C"/>
    <w:rsid w:val="00356D16"/>
    <w:rsid w:val="0036361C"/>
    <w:rsid w:val="003657AE"/>
    <w:rsid w:val="003661DA"/>
    <w:rsid w:val="003665AF"/>
    <w:rsid w:val="00370FA1"/>
    <w:rsid w:val="003778BB"/>
    <w:rsid w:val="003801D6"/>
    <w:rsid w:val="00382252"/>
    <w:rsid w:val="003839E9"/>
    <w:rsid w:val="00387161"/>
    <w:rsid w:val="00391181"/>
    <w:rsid w:val="00391D95"/>
    <w:rsid w:val="0039337E"/>
    <w:rsid w:val="003A3AE7"/>
    <w:rsid w:val="003A4959"/>
    <w:rsid w:val="003A7B74"/>
    <w:rsid w:val="003B35A6"/>
    <w:rsid w:val="003C1A83"/>
    <w:rsid w:val="003C70B6"/>
    <w:rsid w:val="003D408B"/>
    <w:rsid w:val="003E5193"/>
    <w:rsid w:val="003F08D4"/>
    <w:rsid w:val="00401525"/>
    <w:rsid w:val="004037D9"/>
    <w:rsid w:val="004051FD"/>
    <w:rsid w:val="00414380"/>
    <w:rsid w:val="00424A08"/>
    <w:rsid w:val="0042790C"/>
    <w:rsid w:val="00431184"/>
    <w:rsid w:val="00431C8F"/>
    <w:rsid w:val="00435D4C"/>
    <w:rsid w:val="0043620E"/>
    <w:rsid w:val="004456EB"/>
    <w:rsid w:val="004465A5"/>
    <w:rsid w:val="0044758E"/>
    <w:rsid w:val="00451E85"/>
    <w:rsid w:val="00452271"/>
    <w:rsid w:val="004536E2"/>
    <w:rsid w:val="00461789"/>
    <w:rsid w:val="00463DDC"/>
    <w:rsid w:val="00466A47"/>
    <w:rsid w:val="004747F2"/>
    <w:rsid w:val="0048215D"/>
    <w:rsid w:val="00485052"/>
    <w:rsid w:val="004850DB"/>
    <w:rsid w:val="00487D9A"/>
    <w:rsid w:val="0049148B"/>
    <w:rsid w:val="004934E9"/>
    <w:rsid w:val="004968E3"/>
    <w:rsid w:val="00497CA9"/>
    <w:rsid w:val="004B01A5"/>
    <w:rsid w:val="004B645B"/>
    <w:rsid w:val="004C0904"/>
    <w:rsid w:val="004C0C21"/>
    <w:rsid w:val="004D1A7F"/>
    <w:rsid w:val="004D3C50"/>
    <w:rsid w:val="004E156E"/>
    <w:rsid w:val="004E3066"/>
    <w:rsid w:val="004E3F08"/>
    <w:rsid w:val="00507BB7"/>
    <w:rsid w:val="005131BA"/>
    <w:rsid w:val="00513E12"/>
    <w:rsid w:val="0051534C"/>
    <w:rsid w:val="00515C91"/>
    <w:rsid w:val="00520242"/>
    <w:rsid w:val="00520250"/>
    <w:rsid w:val="00520C25"/>
    <w:rsid w:val="005224B7"/>
    <w:rsid w:val="005245EE"/>
    <w:rsid w:val="005322B3"/>
    <w:rsid w:val="005324AA"/>
    <w:rsid w:val="005365C9"/>
    <w:rsid w:val="00540C39"/>
    <w:rsid w:val="005459C0"/>
    <w:rsid w:val="00550406"/>
    <w:rsid w:val="00552BA2"/>
    <w:rsid w:val="0055481F"/>
    <w:rsid w:val="005610BA"/>
    <w:rsid w:val="0057191E"/>
    <w:rsid w:val="00572A5E"/>
    <w:rsid w:val="00583769"/>
    <w:rsid w:val="005911E6"/>
    <w:rsid w:val="00594192"/>
    <w:rsid w:val="0059469D"/>
    <w:rsid w:val="005A1704"/>
    <w:rsid w:val="005A27FC"/>
    <w:rsid w:val="005B52C3"/>
    <w:rsid w:val="005C0698"/>
    <w:rsid w:val="005C34AD"/>
    <w:rsid w:val="005D11AB"/>
    <w:rsid w:val="005D353B"/>
    <w:rsid w:val="005E6E73"/>
    <w:rsid w:val="005E7BC1"/>
    <w:rsid w:val="005F6C1C"/>
    <w:rsid w:val="00604CA6"/>
    <w:rsid w:val="00611AE8"/>
    <w:rsid w:val="00616ACF"/>
    <w:rsid w:val="00622B94"/>
    <w:rsid w:val="00631C9E"/>
    <w:rsid w:val="00635282"/>
    <w:rsid w:val="00645B5A"/>
    <w:rsid w:val="0064799B"/>
    <w:rsid w:val="00650CEE"/>
    <w:rsid w:val="00652670"/>
    <w:rsid w:val="00653F00"/>
    <w:rsid w:val="00655D8A"/>
    <w:rsid w:val="00656D25"/>
    <w:rsid w:val="006574AB"/>
    <w:rsid w:val="006653FC"/>
    <w:rsid w:val="00670EAE"/>
    <w:rsid w:val="00672299"/>
    <w:rsid w:val="0067372E"/>
    <w:rsid w:val="00674BD1"/>
    <w:rsid w:val="00682697"/>
    <w:rsid w:val="00685CD0"/>
    <w:rsid w:val="00686A1E"/>
    <w:rsid w:val="006A07B0"/>
    <w:rsid w:val="006A5039"/>
    <w:rsid w:val="006A554E"/>
    <w:rsid w:val="006B626E"/>
    <w:rsid w:val="006B74D3"/>
    <w:rsid w:val="006C1161"/>
    <w:rsid w:val="006C1CAF"/>
    <w:rsid w:val="006C464B"/>
    <w:rsid w:val="006C6F5C"/>
    <w:rsid w:val="006D049D"/>
    <w:rsid w:val="006D398E"/>
    <w:rsid w:val="006D570A"/>
    <w:rsid w:val="006E1565"/>
    <w:rsid w:val="006E6404"/>
    <w:rsid w:val="006E6595"/>
    <w:rsid w:val="006F4331"/>
    <w:rsid w:val="006F7682"/>
    <w:rsid w:val="00701C34"/>
    <w:rsid w:val="00702C2F"/>
    <w:rsid w:val="00705C8A"/>
    <w:rsid w:val="00707242"/>
    <w:rsid w:val="00716905"/>
    <w:rsid w:val="00721BB2"/>
    <w:rsid w:val="00727C26"/>
    <w:rsid w:val="00731743"/>
    <w:rsid w:val="00734159"/>
    <w:rsid w:val="00737769"/>
    <w:rsid w:val="00740805"/>
    <w:rsid w:val="00744A32"/>
    <w:rsid w:val="007452F4"/>
    <w:rsid w:val="00746D88"/>
    <w:rsid w:val="00751776"/>
    <w:rsid w:val="0075218A"/>
    <w:rsid w:val="007638E7"/>
    <w:rsid w:val="007709DA"/>
    <w:rsid w:val="00771080"/>
    <w:rsid w:val="00776D69"/>
    <w:rsid w:val="007771CF"/>
    <w:rsid w:val="007826E4"/>
    <w:rsid w:val="00787B4A"/>
    <w:rsid w:val="00792523"/>
    <w:rsid w:val="00795D9D"/>
    <w:rsid w:val="007A1D64"/>
    <w:rsid w:val="007A3D8D"/>
    <w:rsid w:val="007C27A8"/>
    <w:rsid w:val="007C50BD"/>
    <w:rsid w:val="007C5BC4"/>
    <w:rsid w:val="007C76CF"/>
    <w:rsid w:val="007D28E2"/>
    <w:rsid w:val="007E6A87"/>
    <w:rsid w:val="007F3DB4"/>
    <w:rsid w:val="007F570E"/>
    <w:rsid w:val="007F7D01"/>
    <w:rsid w:val="00801C13"/>
    <w:rsid w:val="00805ECA"/>
    <w:rsid w:val="00811E89"/>
    <w:rsid w:val="008368F2"/>
    <w:rsid w:val="008436EB"/>
    <w:rsid w:val="00844CFC"/>
    <w:rsid w:val="00850EDA"/>
    <w:rsid w:val="00853D5E"/>
    <w:rsid w:val="00857808"/>
    <w:rsid w:val="0086284A"/>
    <w:rsid w:val="00862C8E"/>
    <w:rsid w:val="00865DBE"/>
    <w:rsid w:val="00875463"/>
    <w:rsid w:val="00876E13"/>
    <w:rsid w:val="00877EEF"/>
    <w:rsid w:val="00890BE3"/>
    <w:rsid w:val="00893099"/>
    <w:rsid w:val="008966A7"/>
    <w:rsid w:val="008A02B6"/>
    <w:rsid w:val="008A0D2F"/>
    <w:rsid w:val="008A1630"/>
    <w:rsid w:val="008B0C14"/>
    <w:rsid w:val="008B1529"/>
    <w:rsid w:val="008B7FAF"/>
    <w:rsid w:val="008C2653"/>
    <w:rsid w:val="008C40E9"/>
    <w:rsid w:val="008C6DCF"/>
    <w:rsid w:val="008D311E"/>
    <w:rsid w:val="008D4DE8"/>
    <w:rsid w:val="008E07AB"/>
    <w:rsid w:val="008E29E6"/>
    <w:rsid w:val="008E48E9"/>
    <w:rsid w:val="008E56FC"/>
    <w:rsid w:val="008E6BF1"/>
    <w:rsid w:val="008F1425"/>
    <w:rsid w:val="008F37BC"/>
    <w:rsid w:val="009009A3"/>
    <w:rsid w:val="00907B5F"/>
    <w:rsid w:val="00911406"/>
    <w:rsid w:val="00911A08"/>
    <w:rsid w:val="009222E0"/>
    <w:rsid w:val="0093418D"/>
    <w:rsid w:val="009403F5"/>
    <w:rsid w:val="00956754"/>
    <w:rsid w:val="009617F4"/>
    <w:rsid w:val="0096204E"/>
    <w:rsid w:val="00976102"/>
    <w:rsid w:val="0097620D"/>
    <w:rsid w:val="009763E0"/>
    <w:rsid w:val="0098084F"/>
    <w:rsid w:val="00986EFA"/>
    <w:rsid w:val="00997FA0"/>
    <w:rsid w:val="009A1973"/>
    <w:rsid w:val="009B22BF"/>
    <w:rsid w:val="009B749C"/>
    <w:rsid w:val="009C75CC"/>
    <w:rsid w:val="009D2671"/>
    <w:rsid w:val="009D2CE1"/>
    <w:rsid w:val="009E227C"/>
    <w:rsid w:val="009E3C97"/>
    <w:rsid w:val="009E7C42"/>
    <w:rsid w:val="009F2A7E"/>
    <w:rsid w:val="009F3AE6"/>
    <w:rsid w:val="00A02F65"/>
    <w:rsid w:val="00A053F3"/>
    <w:rsid w:val="00A11CA4"/>
    <w:rsid w:val="00A13775"/>
    <w:rsid w:val="00A14621"/>
    <w:rsid w:val="00A15884"/>
    <w:rsid w:val="00A166A9"/>
    <w:rsid w:val="00A173F3"/>
    <w:rsid w:val="00A1763C"/>
    <w:rsid w:val="00A47BA2"/>
    <w:rsid w:val="00A51364"/>
    <w:rsid w:val="00A52239"/>
    <w:rsid w:val="00A626EB"/>
    <w:rsid w:val="00A64B06"/>
    <w:rsid w:val="00A678C7"/>
    <w:rsid w:val="00A67C33"/>
    <w:rsid w:val="00A74AA3"/>
    <w:rsid w:val="00A76625"/>
    <w:rsid w:val="00A80FF8"/>
    <w:rsid w:val="00A81B94"/>
    <w:rsid w:val="00A822EF"/>
    <w:rsid w:val="00A825D1"/>
    <w:rsid w:val="00A82FC3"/>
    <w:rsid w:val="00A95545"/>
    <w:rsid w:val="00A97C75"/>
    <w:rsid w:val="00AA3840"/>
    <w:rsid w:val="00AA475A"/>
    <w:rsid w:val="00AA5B56"/>
    <w:rsid w:val="00AB0E14"/>
    <w:rsid w:val="00AB28BE"/>
    <w:rsid w:val="00AB6346"/>
    <w:rsid w:val="00AC0A5B"/>
    <w:rsid w:val="00AE2961"/>
    <w:rsid w:val="00AE4BE5"/>
    <w:rsid w:val="00AF22F3"/>
    <w:rsid w:val="00AF630C"/>
    <w:rsid w:val="00B057D5"/>
    <w:rsid w:val="00B07AF0"/>
    <w:rsid w:val="00B11CC4"/>
    <w:rsid w:val="00B15CE4"/>
    <w:rsid w:val="00B31CC6"/>
    <w:rsid w:val="00B401EC"/>
    <w:rsid w:val="00B42B7F"/>
    <w:rsid w:val="00B46ED5"/>
    <w:rsid w:val="00B51C7C"/>
    <w:rsid w:val="00B5559F"/>
    <w:rsid w:val="00B600DB"/>
    <w:rsid w:val="00B6120F"/>
    <w:rsid w:val="00B64F42"/>
    <w:rsid w:val="00B67449"/>
    <w:rsid w:val="00B70B05"/>
    <w:rsid w:val="00B71D25"/>
    <w:rsid w:val="00B7221A"/>
    <w:rsid w:val="00B75D56"/>
    <w:rsid w:val="00B77A56"/>
    <w:rsid w:val="00B844CB"/>
    <w:rsid w:val="00B87028"/>
    <w:rsid w:val="00B917BF"/>
    <w:rsid w:val="00B91C69"/>
    <w:rsid w:val="00B94D7A"/>
    <w:rsid w:val="00B966CB"/>
    <w:rsid w:val="00B97AA0"/>
    <w:rsid w:val="00BA2CF4"/>
    <w:rsid w:val="00BA5E95"/>
    <w:rsid w:val="00BA6743"/>
    <w:rsid w:val="00BB06A7"/>
    <w:rsid w:val="00BB3046"/>
    <w:rsid w:val="00BB7D71"/>
    <w:rsid w:val="00BC18CE"/>
    <w:rsid w:val="00BD71D8"/>
    <w:rsid w:val="00BE7B33"/>
    <w:rsid w:val="00BF3443"/>
    <w:rsid w:val="00C007BE"/>
    <w:rsid w:val="00C0355F"/>
    <w:rsid w:val="00C0468A"/>
    <w:rsid w:val="00C105E6"/>
    <w:rsid w:val="00C20FCF"/>
    <w:rsid w:val="00C22011"/>
    <w:rsid w:val="00C2311F"/>
    <w:rsid w:val="00C27182"/>
    <w:rsid w:val="00C31735"/>
    <w:rsid w:val="00C34914"/>
    <w:rsid w:val="00C4517D"/>
    <w:rsid w:val="00C5249C"/>
    <w:rsid w:val="00C70157"/>
    <w:rsid w:val="00C774F6"/>
    <w:rsid w:val="00C77FD3"/>
    <w:rsid w:val="00C81407"/>
    <w:rsid w:val="00C81532"/>
    <w:rsid w:val="00C828CE"/>
    <w:rsid w:val="00C83ED5"/>
    <w:rsid w:val="00C86CA2"/>
    <w:rsid w:val="00C93BA5"/>
    <w:rsid w:val="00C9440B"/>
    <w:rsid w:val="00C94FBB"/>
    <w:rsid w:val="00C95F7F"/>
    <w:rsid w:val="00CA3B02"/>
    <w:rsid w:val="00CA5D23"/>
    <w:rsid w:val="00CB11C8"/>
    <w:rsid w:val="00CB39A2"/>
    <w:rsid w:val="00CB44AF"/>
    <w:rsid w:val="00CC024C"/>
    <w:rsid w:val="00CC1D32"/>
    <w:rsid w:val="00CD2196"/>
    <w:rsid w:val="00CD22AF"/>
    <w:rsid w:val="00CD2EB7"/>
    <w:rsid w:val="00CD728E"/>
    <w:rsid w:val="00CD7782"/>
    <w:rsid w:val="00CE61A8"/>
    <w:rsid w:val="00CE748C"/>
    <w:rsid w:val="00CE7DA4"/>
    <w:rsid w:val="00CF245D"/>
    <w:rsid w:val="00CF7B2B"/>
    <w:rsid w:val="00D0042D"/>
    <w:rsid w:val="00D00FF2"/>
    <w:rsid w:val="00D025C5"/>
    <w:rsid w:val="00D049A0"/>
    <w:rsid w:val="00D05F71"/>
    <w:rsid w:val="00D12622"/>
    <w:rsid w:val="00D172B6"/>
    <w:rsid w:val="00D17DA6"/>
    <w:rsid w:val="00D24099"/>
    <w:rsid w:val="00D26DDF"/>
    <w:rsid w:val="00D337D4"/>
    <w:rsid w:val="00D34E8A"/>
    <w:rsid w:val="00D403B3"/>
    <w:rsid w:val="00D51A7B"/>
    <w:rsid w:val="00D64622"/>
    <w:rsid w:val="00D672C1"/>
    <w:rsid w:val="00D801FD"/>
    <w:rsid w:val="00D829E8"/>
    <w:rsid w:val="00D87E33"/>
    <w:rsid w:val="00D90F9D"/>
    <w:rsid w:val="00D96E7F"/>
    <w:rsid w:val="00DA0AC1"/>
    <w:rsid w:val="00DA267B"/>
    <w:rsid w:val="00DA2CCA"/>
    <w:rsid w:val="00DB14C9"/>
    <w:rsid w:val="00DC4559"/>
    <w:rsid w:val="00DC4B03"/>
    <w:rsid w:val="00DC7392"/>
    <w:rsid w:val="00DD3953"/>
    <w:rsid w:val="00DD60D7"/>
    <w:rsid w:val="00DD61AD"/>
    <w:rsid w:val="00DD632A"/>
    <w:rsid w:val="00DE245C"/>
    <w:rsid w:val="00DE71C9"/>
    <w:rsid w:val="00DF6A5C"/>
    <w:rsid w:val="00E028F0"/>
    <w:rsid w:val="00E1569F"/>
    <w:rsid w:val="00E34361"/>
    <w:rsid w:val="00E36955"/>
    <w:rsid w:val="00E40D42"/>
    <w:rsid w:val="00E424D8"/>
    <w:rsid w:val="00E51CDA"/>
    <w:rsid w:val="00E63EAC"/>
    <w:rsid w:val="00E64484"/>
    <w:rsid w:val="00E73EC5"/>
    <w:rsid w:val="00E75A84"/>
    <w:rsid w:val="00E76049"/>
    <w:rsid w:val="00E81B1F"/>
    <w:rsid w:val="00E966B8"/>
    <w:rsid w:val="00E96CBD"/>
    <w:rsid w:val="00EA7FCE"/>
    <w:rsid w:val="00EB39C8"/>
    <w:rsid w:val="00EB3FC8"/>
    <w:rsid w:val="00EC2145"/>
    <w:rsid w:val="00ED02D6"/>
    <w:rsid w:val="00ED0C8C"/>
    <w:rsid w:val="00ED78AC"/>
    <w:rsid w:val="00EE5AB1"/>
    <w:rsid w:val="00EE5D31"/>
    <w:rsid w:val="00EE5F9F"/>
    <w:rsid w:val="00EF0341"/>
    <w:rsid w:val="00EF2B2F"/>
    <w:rsid w:val="00EF445B"/>
    <w:rsid w:val="00EF53F4"/>
    <w:rsid w:val="00F01C5B"/>
    <w:rsid w:val="00F0261D"/>
    <w:rsid w:val="00F028D2"/>
    <w:rsid w:val="00F333E9"/>
    <w:rsid w:val="00F37CA6"/>
    <w:rsid w:val="00F4067D"/>
    <w:rsid w:val="00F41084"/>
    <w:rsid w:val="00F43A7D"/>
    <w:rsid w:val="00F528B7"/>
    <w:rsid w:val="00F567E6"/>
    <w:rsid w:val="00F60406"/>
    <w:rsid w:val="00F60DFB"/>
    <w:rsid w:val="00F61DCD"/>
    <w:rsid w:val="00F642CC"/>
    <w:rsid w:val="00F71858"/>
    <w:rsid w:val="00F763B8"/>
    <w:rsid w:val="00F813A4"/>
    <w:rsid w:val="00F83947"/>
    <w:rsid w:val="00F97345"/>
    <w:rsid w:val="00FA3F28"/>
    <w:rsid w:val="00FB53E6"/>
    <w:rsid w:val="00FB5EA7"/>
    <w:rsid w:val="00FC35E2"/>
    <w:rsid w:val="00FE1EEF"/>
    <w:rsid w:val="00FE3C30"/>
    <w:rsid w:val="00FE7F06"/>
    <w:rsid w:val="00FF1DFE"/>
    <w:rsid w:val="00FF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7F"/>
    <w:rPr>
      <w:rFonts w:ascii="Arial" w:hAnsi="Arial"/>
      <w:sz w:val="22"/>
      <w:szCs w:val="24"/>
    </w:rPr>
  </w:style>
  <w:style w:type="paragraph" w:styleId="Heading1">
    <w:name w:val="heading 1"/>
    <w:basedOn w:val="Normal"/>
    <w:next w:val="Normal"/>
    <w:link w:val="Heading1Char"/>
    <w:qFormat/>
    <w:rsid w:val="00FA3F28"/>
    <w:pPr>
      <w:keepNext/>
      <w:spacing w:before="480" w:after="120"/>
      <w:outlineLvl w:val="0"/>
    </w:pPr>
    <w:rPr>
      <w:rFonts w:cs="Arial"/>
      <w:b/>
      <w:bCs/>
      <w:color w:val="154384"/>
      <w:kern w:val="32"/>
      <w:sz w:val="36"/>
      <w:szCs w:val="32"/>
    </w:rPr>
  </w:style>
  <w:style w:type="paragraph" w:styleId="Heading2">
    <w:name w:val="heading 2"/>
    <w:basedOn w:val="Normal"/>
    <w:next w:val="Normal"/>
    <w:qFormat/>
    <w:rsid w:val="00FA3F28"/>
    <w:pPr>
      <w:keepNext/>
      <w:spacing w:before="480" w:after="60"/>
      <w:outlineLvl w:val="1"/>
    </w:pPr>
    <w:rPr>
      <w:rFonts w:cs="Arial"/>
      <w:b/>
      <w:bCs/>
      <w:iCs/>
      <w:color w:val="154384"/>
      <w:sz w:val="32"/>
      <w:szCs w:val="22"/>
      <w:lang w:eastAsia="en-US"/>
    </w:rPr>
  </w:style>
  <w:style w:type="paragraph" w:styleId="Heading3">
    <w:name w:val="heading 3"/>
    <w:basedOn w:val="Normal"/>
    <w:next w:val="Normal"/>
    <w:qFormat/>
    <w:rsid w:val="00FA3F28"/>
    <w:pPr>
      <w:keepNext/>
      <w:spacing w:before="480" w:after="60"/>
      <w:outlineLvl w:val="2"/>
    </w:pPr>
    <w:rPr>
      <w:b/>
      <w:iCs/>
      <w:color w:val="154384"/>
      <w:sz w:val="28"/>
      <w:szCs w:val="20"/>
      <w:lang w:eastAsia="en-US"/>
    </w:rPr>
  </w:style>
  <w:style w:type="paragraph" w:styleId="Heading4">
    <w:name w:val="heading 4"/>
    <w:basedOn w:val="Normal"/>
    <w:next w:val="Normal"/>
    <w:qFormat/>
    <w:rsid w:val="00FA3F28"/>
    <w:pPr>
      <w:keepNext/>
      <w:spacing w:before="480" w:after="60"/>
      <w:outlineLvl w:val="3"/>
    </w:pPr>
    <w:rPr>
      <w:b/>
      <w:bCs/>
      <w:sz w:val="24"/>
      <w:szCs w:val="28"/>
    </w:rPr>
  </w:style>
  <w:style w:type="paragraph" w:styleId="Heading5">
    <w:name w:val="heading 5"/>
    <w:basedOn w:val="Normal"/>
    <w:next w:val="Normal"/>
    <w:qFormat/>
    <w:rsid w:val="00FA3F28"/>
    <w:pPr>
      <w:spacing w:before="480" w:after="60"/>
      <w:outlineLvl w:val="4"/>
    </w:pPr>
    <w:rPr>
      <w:b/>
      <w:bCs/>
      <w:i/>
      <w:iCs/>
      <w:sz w:val="24"/>
      <w:szCs w:val="26"/>
    </w:rPr>
  </w:style>
  <w:style w:type="paragraph" w:styleId="Heading6">
    <w:name w:val="heading 6"/>
    <w:basedOn w:val="Heading7"/>
    <w:next w:val="Normal"/>
    <w:qFormat/>
    <w:rsid w:val="005A27FC"/>
    <w:pPr>
      <w:outlineLvl w:val="5"/>
    </w:pPr>
  </w:style>
  <w:style w:type="paragraph" w:styleId="Heading7">
    <w:name w:val="heading 7"/>
    <w:basedOn w:val="Heading8"/>
    <w:next w:val="Normal"/>
    <w:link w:val="Heading7Char"/>
    <w:qFormat/>
    <w:rsid w:val="005A27FC"/>
    <w:pPr>
      <w:outlineLvl w:val="6"/>
    </w:pPr>
    <w:rPr>
      <w:b w:val="0"/>
      <w:i w:val="0"/>
      <w:iCs w:val="0"/>
      <w:color w:val="000000"/>
      <w:sz w:val="22"/>
      <w:u w:val="none"/>
    </w:rPr>
  </w:style>
  <w:style w:type="paragraph" w:styleId="Heading8">
    <w:name w:val="heading 8"/>
    <w:basedOn w:val="Normal"/>
    <w:next w:val="Normal"/>
    <w:link w:val="Heading8Char"/>
    <w:qFormat/>
    <w:rsid w:val="005A27FC"/>
    <w:pPr>
      <w:ind w:left="717" w:hanging="360"/>
      <w:outlineLvl w:val="7"/>
    </w:pPr>
    <w:rPr>
      <w:b/>
      <w:i/>
      <w:iCs/>
      <w:color w:val="154384"/>
      <w:sz w:val="20"/>
      <w:u w:val="single"/>
    </w:rPr>
  </w:style>
  <w:style w:type="paragraph" w:styleId="Heading9">
    <w:name w:val="heading 9"/>
    <w:basedOn w:val="Normal"/>
    <w:next w:val="Normal"/>
    <w:link w:val="Heading9Char"/>
    <w:qFormat/>
    <w:rsid w:val="005A27FC"/>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rsid w:val="0075218A"/>
    <w:pPr>
      <w:numPr>
        <w:numId w:val="8"/>
      </w:numPr>
    </w:pPr>
  </w:style>
  <w:style w:type="character" w:customStyle="1" w:styleId="TableHeader">
    <w:name w:val="Table Header"/>
    <w:rsid w:val="0035052C"/>
    <w:rPr>
      <w:color w:val="FFFFFF"/>
    </w:rPr>
  </w:style>
  <w:style w:type="table" w:styleId="TableGrid">
    <w:name w:val="Table Grid"/>
    <w:basedOn w:val="TableNormal"/>
    <w:rsid w:val="00BC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3F28"/>
    <w:rPr>
      <w:rFonts w:ascii="Arial" w:hAnsi="Arial" w:cs="Arial"/>
      <w:b/>
      <w:bCs/>
      <w:color w:val="154384"/>
      <w:kern w:val="32"/>
      <w:sz w:val="36"/>
      <w:szCs w:val="32"/>
      <w:lang w:val="en-AU" w:eastAsia="en-AU" w:bidi="ar-SA"/>
    </w:rPr>
  </w:style>
  <w:style w:type="paragraph" w:styleId="Title">
    <w:name w:val="Title"/>
    <w:basedOn w:val="Normal"/>
    <w:link w:val="TitleChar"/>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FA3F28"/>
    <w:rPr>
      <w:rFonts w:ascii="Arial" w:hAnsi="Arial"/>
      <w:sz w:val="22"/>
      <w:szCs w:val="22"/>
    </w:rPr>
    <w:tblPr>
      <w:tblStyleRowBandSize w:val="1"/>
      <w:tblStyleCol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paragraph" w:styleId="BodyText2">
    <w:name w:val="Body Text 2"/>
    <w:basedOn w:val="Normal"/>
    <w:link w:val="BodyText2Char"/>
    <w:rsid w:val="00893099"/>
    <w:pPr>
      <w:spacing w:after="120" w:line="480" w:lineRule="auto"/>
    </w:p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084CA6"/>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C93BA5"/>
    <w:pPr>
      <w:numPr>
        <w:numId w:val="23"/>
      </w:numPr>
    </w:pPr>
    <w:rPr>
      <w:rFonts w:cs="Arial"/>
      <w:szCs w:val="22"/>
    </w:rPr>
  </w:style>
  <w:style w:type="character" w:styleId="Hyperlink">
    <w:name w:val="Hyperlink"/>
    <w:basedOn w:val="BodyTextChar"/>
    <w:rsid w:val="00C93BA5"/>
    <w:rPr>
      <w:rFonts w:ascii="Arial" w:hAnsi="Arial"/>
      <w:color w:val="0000FF"/>
      <w:sz w:val="22"/>
      <w:szCs w:val="24"/>
      <w:u w:val="single"/>
      <w:lang w:val="en-AU" w:eastAsia="en-AU" w:bidi="ar-SA"/>
    </w:rPr>
  </w:style>
  <w:style w:type="paragraph" w:styleId="ListBullet2">
    <w:name w:val="List Bullet 2"/>
    <w:basedOn w:val="Normal"/>
    <w:semiHidden/>
    <w:rsid w:val="00AA475A"/>
    <w:pPr>
      <w:numPr>
        <w:numId w:val="15"/>
      </w:numPr>
    </w:pPr>
    <w:rPr>
      <w:color w:val="154384"/>
      <w:sz w:val="20"/>
    </w:rPr>
  </w:style>
  <w:style w:type="numbering" w:customStyle="1" w:styleId="listthirdlevel">
    <w:name w:val="list third level"/>
    <w:basedOn w:val="NoList"/>
    <w:semiHidden/>
    <w:rsid w:val="00EF2B2F"/>
    <w:pPr>
      <w:numPr>
        <w:numId w:val="7"/>
      </w:numPr>
    </w:pPr>
  </w:style>
  <w:style w:type="character" w:customStyle="1" w:styleId="BodyText2Char">
    <w:name w:val="Body Text 2 Char"/>
    <w:basedOn w:val="DefaultParagraphFont"/>
    <w:link w:val="BodyText2"/>
    <w:rsid w:val="00893099"/>
    <w:rPr>
      <w:rFonts w:ascii="Arial" w:hAnsi="Arial"/>
      <w:sz w:val="22"/>
      <w:szCs w:val="24"/>
    </w:rPr>
  </w:style>
  <w:style w:type="character" w:customStyle="1" w:styleId="Heading9Char">
    <w:name w:val="Heading 9 Char"/>
    <w:basedOn w:val="DefaultParagraphFont"/>
    <w:link w:val="Heading9"/>
    <w:rsid w:val="005A27FC"/>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5A27FC"/>
    <w:rPr>
      <w:rFonts w:ascii="Arial" w:hAnsi="Arial"/>
      <w:color w:val="000000"/>
      <w:sz w:val="22"/>
      <w:szCs w:val="24"/>
      <w:lang w:val="en-AU" w:eastAsia="en-AU" w:bidi="ar-SA"/>
    </w:rPr>
  </w:style>
  <w:style w:type="paragraph" w:styleId="TOC1">
    <w:name w:val="toc 1"/>
    <w:basedOn w:val="Normal"/>
    <w:next w:val="Normal"/>
    <w:autoRedefine/>
    <w:semiHidden/>
    <w:rsid w:val="005A27FC"/>
    <w:pPr>
      <w:pBdr>
        <w:bottom w:val="dotted" w:sz="4" w:space="1" w:color="auto"/>
      </w:pBdr>
      <w:spacing w:before="120" w:after="120"/>
    </w:pPr>
    <w:rPr>
      <w:b/>
      <w:color w:val="154384"/>
    </w:rPr>
  </w:style>
  <w:style w:type="table" w:customStyle="1" w:styleId="Table">
    <w:name w:val="Table"/>
    <w:basedOn w:val="TableNormal"/>
    <w:rsid w:val="00AA475A"/>
    <w:rPr>
      <w:rFonts w:ascii="Arial" w:hAnsi="Arial"/>
      <w:sz w:val="22"/>
      <w:szCs w:val="22"/>
    </w:rPr>
    <w:tblPr>
      <w:tblStyleRow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StylePr>
    <w:tblStylePr w:type="band1Horz">
      <w:rPr>
        <w:sz w:val="20"/>
      </w:rPr>
      <w:tblPr/>
      <w:tcPr>
        <w:shd w:val="clear" w:color="auto" w:fill="F3F3F3"/>
      </w:tcPr>
    </w:tblStylePr>
    <w:tblStylePr w:type="band2Horz">
      <w:rPr>
        <w:sz w:val="20"/>
      </w:rPr>
    </w:tblStylePr>
  </w:style>
  <w:style w:type="paragraph" w:customStyle="1" w:styleId="DocTitle">
    <w:name w:val="Doc Title"/>
    <w:basedOn w:val="Normal"/>
    <w:link w:val="DocTitleChar"/>
    <w:rsid w:val="00E40D42"/>
    <w:pPr>
      <w:spacing w:before="12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semiHidden/>
    <w:rsid w:val="005A27FC"/>
    <w:pPr>
      <w:pBdr>
        <w:bottom w:val="dotted" w:sz="4" w:space="1" w:color="808080"/>
      </w:pBdr>
      <w:spacing w:before="120" w:after="120"/>
      <w:ind w:left="200"/>
    </w:pPr>
    <w:rPr>
      <w:b/>
    </w:rPr>
  </w:style>
  <w:style w:type="numbering" w:customStyle="1" w:styleId="ListLevelOne">
    <w:name w:val="List Level One"/>
    <w:basedOn w:val="NoList"/>
    <w:semiHidden/>
    <w:rsid w:val="00AA475A"/>
    <w:pPr>
      <w:numPr>
        <w:numId w:val="14"/>
      </w:numPr>
    </w:pPr>
  </w:style>
  <w:style w:type="paragraph" w:customStyle="1" w:styleId="Blockquote">
    <w:name w:val="Blockquote"/>
    <w:basedOn w:val="Normal"/>
    <w:link w:val="BlockquoteChar"/>
    <w:rsid w:val="005A27FC"/>
    <w:pPr>
      <w:framePr w:wrap="around" w:vAnchor="text" w:hAnchor="text" w:y="1"/>
      <w:pBdr>
        <w:top w:val="dotted" w:sz="4" w:space="12" w:color="154384"/>
        <w:left w:val="dotted" w:sz="4" w:space="12" w:color="154384"/>
        <w:bottom w:val="dotted" w:sz="4" w:space="12" w:color="154384"/>
        <w:right w:val="dotted" w:sz="4" w:space="12" w:color="154384"/>
      </w:pBdr>
      <w:ind w:left="851" w:right="851"/>
    </w:pPr>
    <w:rPr>
      <w:color w:val="154384"/>
      <w:sz w:val="20"/>
    </w:rPr>
  </w:style>
  <w:style w:type="character" w:customStyle="1" w:styleId="Heading8Char">
    <w:name w:val="Heading 8 Char"/>
    <w:basedOn w:val="DefaultParagraphFont"/>
    <w:link w:val="Heading8"/>
    <w:rsid w:val="003839E9"/>
    <w:rPr>
      <w:rFonts w:ascii="Arial" w:hAnsi="Arial"/>
      <w:b/>
      <w:i/>
      <w:iCs/>
      <w:color w:val="154384"/>
      <w:szCs w:val="24"/>
      <w:u w:val="single"/>
      <w:lang w:val="en-AU" w:eastAsia="en-AU" w:bidi="ar-SA"/>
    </w:rPr>
  </w:style>
  <w:style w:type="paragraph" w:customStyle="1" w:styleId="Versionhistory">
    <w:name w:val="Version history"/>
    <w:basedOn w:val="Title"/>
    <w:link w:val="VersionhistoryCharChar"/>
    <w:rsid w:val="007709DA"/>
    <w:pPr>
      <w:spacing w:before="0" w:after="0"/>
      <w:jc w:val="left"/>
    </w:pPr>
    <w:rPr>
      <w:sz w:val="20"/>
      <w:szCs w:val="18"/>
    </w:rPr>
  </w:style>
  <w:style w:type="character" w:customStyle="1" w:styleId="BlockquoteChar">
    <w:name w:val="Blockquote Char"/>
    <w:basedOn w:val="DefaultParagraphFont"/>
    <w:link w:val="Blockquote"/>
    <w:rsid w:val="005A27FC"/>
    <w:rPr>
      <w:rFonts w:ascii="Arial" w:hAnsi="Arial"/>
      <w:color w:val="154384"/>
      <w:szCs w:val="24"/>
      <w:lang w:val="en-AU" w:eastAsia="en-AU" w:bidi="ar-SA"/>
    </w:rPr>
  </w:style>
  <w:style w:type="paragraph" w:styleId="TOC3">
    <w:name w:val="toc 3"/>
    <w:basedOn w:val="Normal"/>
    <w:next w:val="Normal"/>
    <w:autoRedefine/>
    <w:semiHidden/>
    <w:rsid w:val="005A27FC"/>
    <w:pPr>
      <w:pBdr>
        <w:bottom w:val="dotted" w:sz="4" w:space="1" w:color="C0C0C0"/>
      </w:pBdr>
      <w:ind w:left="400"/>
    </w:pPr>
    <w:rPr>
      <w:sz w:val="20"/>
    </w:rPr>
  </w:style>
  <w:style w:type="character" w:styleId="PageNumber">
    <w:name w:val="page number"/>
    <w:basedOn w:val="DefaultParagraphFont"/>
    <w:rsid w:val="0017400E"/>
    <w:rPr>
      <w:rFonts w:ascii="Arial" w:hAnsi="Arial"/>
      <w:sz w:val="18"/>
    </w:rPr>
  </w:style>
  <w:style w:type="paragraph" w:styleId="BodyText">
    <w:name w:val="Body Text"/>
    <w:basedOn w:val="Normal"/>
    <w:link w:val="BodyTextChar"/>
    <w:rsid w:val="00865DBE"/>
    <w:pPr>
      <w:spacing w:after="120"/>
    </w:pPr>
  </w:style>
  <w:style w:type="paragraph" w:customStyle="1" w:styleId="VersionDetails">
    <w:name w:val="Version Details"/>
    <w:basedOn w:val="Versionhistory"/>
    <w:link w:val="VersionDetailsChar"/>
    <w:rsid w:val="004E156E"/>
    <w:rPr>
      <w:b w:val="0"/>
      <w:szCs w:val="20"/>
      <w:lang w:val="en-US" w:eastAsia="en-US"/>
    </w:rPr>
  </w:style>
  <w:style w:type="character" w:customStyle="1" w:styleId="TitleChar">
    <w:name w:val="Title Char"/>
    <w:basedOn w:val="DefaultParagraphFont"/>
    <w:link w:val="Title"/>
    <w:rsid w:val="004037D9"/>
    <w:rPr>
      <w:rFonts w:ascii="Arial" w:hAnsi="Arial" w:cs="Arial"/>
      <w:b/>
      <w:bCs/>
      <w:color w:val="15437B"/>
      <w:kern w:val="28"/>
      <w:sz w:val="52"/>
      <w:szCs w:val="32"/>
      <w:lang w:val="en-AU" w:eastAsia="en-AU" w:bidi="ar-SA"/>
    </w:rPr>
  </w:style>
  <w:style w:type="character" w:customStyle="1" w:styleId="VersionhistoryCharChar">
    <w:name w:val="Version history Char Char"/>
    <w:basedOn w:val="TitleChar"/>
    <w:link w:val="Versionhistory"/>
    <w:rsid w:val="007709DA"/>
    <w:rPr>
      <w:rFonts w:ascii="Arial" w:hAnsi="Arial" w:cs="Arial"/>
      <w:b/>
      <w:bCs/>
      <w:color w:val="15437B"/>
      <w:kern w:val="28"/>
      <w:sz w:val="52"/>
      <w:szCs w:val="18"/>
      <w:lang w:val="en-AU" w:eastAsia="en-AU" w:bidi="ar-SA"/>
    </w:rPr>
  </w:style>
  <w:style w:type="character" w:customStyle="1" w:styleId="VersionDetailsChar">
    <w:name w:val="Version Details Char"/>
    <w:basedOn w:val="VersionhistoryCharChar"/>
    <w:link w:val="VersionDetails"/>
    <w:rsid w:val="004E156E"/>
    <w:rPr>
      <w:rFonts w:ascii="Arial" w:hAnsi="Arial" w:cs="Arial"/>
      <w:b/>
      <w:bCs/>
      <w:color w:val="15437B"/>
      <w:kern w:val="28"/>
      <w:sz w:val="52"/>
      <w:szCs w:val="18"/>
      <w:lang w:val="en-US" w:eastAsia="en-US" w:bidi="ar-SA"/>
    </w:rPr>
  </w:style>
  <w:style w:type="character" w:customStyle="1" w:styleId="BodyTextChar">
    <w:name w:val="Body Text Char"/>
    <w:basedOn w:val="DefaultParagraphFont"/>
    <w:link w:val="BodyText"/>
    <w:rsid w:val="00635282"/>
    <w:rPr>
      <w:rFonts w:ascii="Arial" w:hAnsi="Arial"/>
      <w:sz w:val="22"/>
      <w:szCs w:val="24"/>
      <w:lang w:val="en-AU" w:eastAsia="en-AU" w:bidi="ar-SA"/>
    </w:rPr>
  </w:style>
  <w:style w:type="paragraph" w:styleId="ListParagraph">
    <w:name w:val="List Paragraph"/>
    <w:basedOn w:val="Normal"/>
    <w:next w:val="ListBullet"/>
    <w:uiPriority w:val="34"/>
    <w:qFormat/>
    <w:rsid w:val="00C31735"/>
    <w:pPr>
      <w:numPr>
        <w:numId w:val="28"/>
      </w:numPr>
      <w:spacing w:before="120" w:after="120" w:line="276" w:lineRule="auto"/>
      <w:ind w:left="1434" w:hanging="357"/>
      <w:jc w:val="both"/>
    </w:pPr>
    <w:rPr>
      <w:rFonts w:ascii="Verdana" w:hAnsi="Verdana"/>
      <w:sz w:val="20"/>
    </w:rPr>
  </w:style>
  <w:style w:type="paragraph" w:styleId="ListBullet">
    <w:name w:val="List Bullet"/>
    <w:basedOn w:val="Normal"/>
    <w:rsid w:val="00C31735"/>
    <w:pPr>
      <w:numPr>
        <w:numId w:val="3"/>
      </w:numPr>
      <w:contextualSpacing/>
    </w:pPr>
  </w:style>
  <w:style w:type="paragraph" w:customStyle="1" w:styleId="Default">
    <w:name w:val="Default"/>
    <w:link w:val="DefaultChar"/>
    <w:rsid w:val="00F41084"/>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F41084"/>
    <w:rPr>
      <w:rFonts w:ascii="Arial" w:hAnsi="Arial" w:cs="Arial"/>
      <w:color w:val="000000"/>
      <w:sz w:val="24"/>
      <w:szCs w:val="24"/>
    </w:rPr>
  </w:style>
  <w:style w:type="paragraph" w:customStyle="1" w:styleId="Paragraph">
    <w:name w:val="Paragraph"/>
    <w:basedOn w:val="Normal"/>
    <w:uiPriority w:val="99"/>
    <w:rsid w:val="00F41084"/>
    <w:pPr>
      <w:spacing w:before="60" w:after="180"/>
      <w:ind w:left="851"/>
      <w:jc w:val="both"/>
    </w:pPr>
    <w:rPr>
      <w:sz w:val="20"/>
      <w:szCs w:val="20"/>
      <w:lang w:val="en-US"/>
    </w:rPr>
  </w:style>
  <w:style w:type="paragraph" w:styleId="BodyTextIndent2">
    <w:name w:val="Body Text Indent 2"/>
    <w:basedOn w:val="Normal"/>
    <w:link w:val="BodyTextIndent2Char"/>
    <w:rsid w:val="00461789"/>
    <w:pPr>
      <w:spacing w:after="120" w:line="480" w:lineRule="auto"/>
      <w:ind w:left="283"/>
    </w:pPr>
  </w:style>
  <w:style w:type="character" w:customStyle="1" w:styleId="BodyTextIndent2Char">
    <w:name w:val="Body Text Indent 2 Char"/>
    <w:basedOn w:val="DefaultParagraphFont"/>
    <w:link w:val="BodyTextIndent2"/>
    <w:rsid w:val="0046178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7F"/>
    <w:rPr>
      <w:rFonts w:ascii="Arial" w:hAnsi="Arial"/>
      <w:sz w:val="22"/>
      <w:szCs w:val="24"/>
    </w:rPr>
  </w:style>
  <w:style w:type="paragraph" w:styleId="Heading1">
    <w:name w:val="heading 1"/>
    <w:basedOn w:val="Normal"/>
    <w:next w:val="Normal"/>
    <w:link w:val="Heading1Char"/>
    <w:qFormat/>
    <w:rsid w:val="00FA3F28"/>
    <w:pPr>
      <w:keepNext/>
      <w:spacing w:before="480" w:after="120"/>
      <w:outlineLvl w:val="0"/>
    </w:pPr>
    <w:rPr>
      <w:rFonts w:cs="Arial"/>
      <w:b/>
      <w:bCs/>
      <w:color w:val="154384"/>
      <w:kern w:val="32"/>
      <w:sz w:val="36"/>
      <w:szCs w:val="32"/>
    </w:rPr>
  </w:style>
  <w:style w:type="paragraph" w:styleId="Heading2">
    <w:name w:val="heading 2"/>
    <w:basedOn w:val="Normal"/>
    <w:next w:val="Normal"/>
    <w:qFormat/>
    <w:rsid w:val="00FA3F28"/>
    <w:pPr>
      <w:keepNext/>
      <w:spacing w:before="480" w:after="60"/>
      <w:outlineLvl w:val="1"/>
    </w:pPr>
    <w:rPr>
      <w:rFonts w:cs="Arial"/>
      <w:b/>
      <w:bCs/>
      <w:iCs/>
      <w:color w:val="154384"/>
      <w:sz w:val="32"/>
      <w:szCs w:val="22"/>
      <w:lang w:eastAsia="en-US"/>
    </w:rPr>
  </w:style>
  <w:style w:type="paragraph" w:styleId="Heading3">
    <w:name w:val="heading 3"/>
    <w:basedOn w:val="Normal"/>
    <w:next w:val="Normal"/>
    <w:qFormat/>
    <w:rsid w:val="00FA3F28"/>
    <w:pPr>
      <w:keepNext/>
      <w:spacing w:before="480" w:after="60"/>
      <w:outlineLvl w:val="2"/>
    </w:pPr>
    <w:rPr>
      <w:b/>
      <w:iCs/>
      <w:color w:val="154384"/>
      <w:sz w:val="28"/>
      <w:szCs w:val="20"/>
      <w:lang w:eastAsia="en-US"/>
    </w:rPr>
  </w:style>
  <w:style w:type="paragraph" w:styleId="Heading4">
    <w:name w:val="heading 4"/>
    <w:basedOn w:val="Normal"/>
    <w:next w:val="Normal"/>
    <w:qFormat/>
    <w:rsid w:val="00FA3F28"/>
    <w:pPr>
      <w:keepNext/>
      <w:spacing w:before="480" w:after="60"/>
      <w:outlineLvl w:val="3"/>
    </w:pPr>
    <w:rPr>
      <w:b/>
      <w:bCs/>
      <w:sz w:val="24"/>
      <w:szCs w:val="28"/>
    </w:rPr>
  </w:style>
  <w:style w:type="paragraph" w:styleId="Heading5">
    <w:name w:val="heading 5"/>
    <w:basedOn w:val="Normal"/>
    <w:next w:val="Normal"/>
    <w:qFormat/>
    <w:rsid w:val="00FA3F28"/>
    <w:pPr>
      <w:spacing w:before="480" w:after="60"/>
      <w:outlineLvl w:val="4"/>
    </w:pPr>
    <w:rPr>
      <w:b/>
      <w:bCs/>
      <w:i/>
      <w:iCs/>
      <w:sz w:val="24"/>
      <w:szCs w:val="26"/>
    </w:rPr>
  </w:style>
  <w:style w:type="paragraph" w:styleId="Heading6">
    <w:name w:val="heading 6"/>
    <w:basedOn w:val="Heading7"/>
    <w:next w:val="Normal"/>
    <w:qFormat/>
    <w:rsid w:val="005A27FC"/>
    <w:pPr>
      <w:outlineLvl w:val="5"/>
    </w:pPr>
  </w:style>
  <w:style w:type="paragraph" w:styleId="Heading7">
    <w:name w:val="heading 7"/>
    <w:basedOn w:val="Heading8"/>
    <w:next w:val="Normal"/>
    <w:link w:val="Heading7Char"/>
    <w:qFormat/>
    <w:rsid w:val="005A27FC"/>
    <w:pPr>
      <w:outlineLvl w:val="6"/>
    </w:pPr>
    <w:rPr>
      <w:b w:val="0"/>
      <w:i w:val="0"/>
      <w:iCs w:val="0"/>
      <w:color w:val="000000"/>
      <w:sz w:val="22"/>
      <w:u w:val="none"/>
    </w:rPr>
  </w:style>
  <w:style w:type="paragraph" w:styleId="Heading8">
    <w:name w:val="heading 8"/>
    <w:basedOn w:val="Normal"/>
    <w:next w:val="Normal"/>
    <w:link w:val="Heading8Char"/>
    <w:qFormat/>
    <w:rsid w:val="005A27FC"/>
    <w:pPr>
      <w:ind w:left="717" w:hanging="360"/>
      <w:outlineLvl w:val="7"/>
    </w:pPr>
    <w:rPr>
      <w:b/>
      <w:i/>
      <w:iCs/>
      <w:color w:val="154384"/>
      <w:sz w:val="20"/>
      <w:u w:val="single"/>
    </w:rPr>
  </w:style>
  <w:style w:type="paragraph" w:styleId="Heading9">
    <w:name w:val="heading 9"/>
    <w:basedOn w:val="Normal"/>
    <w:next w:val="Normal"/>
    <w:link w:val="Heading9Char"/>
    <w:qFormat/>
    <w:rsid w:val="005A27FC"/>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rsid w:val="0075218A"/>
    <w:pPr>
      <w:numPr>
        <w:numId w:val="8"/>
      </w:numPr>
    </w:pPr>
  </w:style>
  <w:style w:type="character" w:customStyle="1" w:styleId="TableHeader">
    <w:name w:val="Table Header"/>
    <w:rsid w:val="0035052C"/>
    <w:rPr>
      <w:color w:val="FFFFFF"/>
    </w:rPr>
  </w:style>
  <w:style w:type="table" w:styleId="TableGrid">
    <w:name w:val="Table Grid"/>
    <w:basedOn w:val="TableNormal"/>
    <w:rsid w:val="00BC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3F28"/>
    <w:rPr>
      <w:rFonts w:ascii="Arial" w:hAnsi="Arial" w:cs="Arial"/>
      <w:b/>
      <w:bCs/>
      <w:color w:val="154384"/>
      <w:kern w:val="32"/>
      <w:sz w:val="36"/>
      <w:szCs w:val="32"/>
      <w:lang w:val="en-AU" w:eastAsia="en-AU" w:bidi="ar-SA"/>
    </w:rPr>
  </w:style>
  <w:style w:type="paragraph" w:styleId="Title">
    <w:name w:val="Title"/>
    <w:basedOn w:val="Normal"/>
    <w:link w:val="TitleChar"/>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FA3F28"/>
    <w:rPr>
      <w:rFonts w:ascii="Arial" w:hAnsi="Arial"/>
      <w:sz w:val="22"/>
      <w:szCs w:val="22"/>
    </w:rPr>
    <w:tblPr>
      <w:tblStyleRowBandSize w:val="1"/>
      <w:tblStyleCol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paragraph" w:styleId="BodyText2">
    <w:name w:val="Body Text 2"/>
    <w:basedOn w:val="Normal"/>
    <w:link w:val="BodyText2Char"/>
    <w:rsid w:val="00893099"/>
    <w:pPr>
      <w:spacing w:after="120" w:line="480" w:lineRule="auto"/>
    </w:p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084CA6"/>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C93BA5"/>
    <w:pPr>
      <w:numPr>
        <w:numId w:val="23"/>
      </w:numPr>
    </w:pPr>
    <w:rPr>
      <w:rFonts w:cs="Arial"/>
      <w:szCs w:val="22"/>
    </w:rPr>
  </w:style>
  <w:style w:type="character" w:styleId="Hyperlink">
    <w:name w:val="Hyperlink"/>
    <w:basedOn w:val="BodyTextChar"/>
    <w:rsid w:val="00C93BA5"/>
    <w:rPr>
      <w:rFonts w:ascii="Arial" w:hAnsi="Arial"/>
      <w:color w:val="0000FF"/>
      <w:sz w:val="22"/>
      <w:szCs w:val="24"/>
      <w:u w:val="single"/>
      <w:lang w:val="en-AU" w:eastAsia="en-AU" w:bidi="ar-SA"/>
    </w:rPr>
  </w:style>
  <w:style w:type="paragraph" w:styleId="ListBullet2">
    <w:name w:val="List Bullet 2"/>
    <w:basedOn w:val="Normal"/>
    <w:semiHidden/>
    <w:rsid w:val="00AA475A"/>
    <w:pPr>
      <w:numPr>
        <w:numId w:val="15"/>
      </w:numPr>
    </w:pPr>
    <w:rPr>
      <w:color w:val="154384"/>
      <w:sz w:val="20"/>
    </w:rPr>
  </w:style>
  <w:style w:type="numbering" w:customStyle="1" w:styleId="listthirdlevel">
    <w:name w:val="list third level"/>
    <w:basedOn w:val="NoList"/>
    <w:semiHidden/>
    <w:rsid w:val="00EF2B2F"/>
    <w:pPr>
      <w:numPr>
        <w:numId w:val="7"/>
      </w:numPr>
    </w:pPr>
  </w:style>
  <w:style w:type="character" w:customStyle="1" w:styleId="BodyText2Char">
    <w:name w:val="Body Text 2 Char"/>
    <w:basedOn w:val="DefaultParagraphFont"/>
    <w:link w:val="BodyText2"/>
    <w:rsid w:val="00893099"/>
    <w:rPr>
      <w:rFonts w:ascii="Arial" w:hAnsi="Arial"/>
      <w:sz w:val="22"/>
      <w:szCs w:val="24"/>
    </w:rPr>
  </w:style>
  <w:style w:type="character" w:customStyle="1" w:styleId="Heading9Char">
    <w:name w:val="Heading 9 Char"/>
    <w:basedOn w:val="DefaultParagraphFont"/>
    <w:link w:val="Heading9"/>
    <w:rsid w:val="005A27FC"/>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5A27FC"/>
    <w:rPr>
      <w:rFonts w:ascii="Arial" w:hAnsi="Arial"/>
      <w:color w:val="000000"/>
      <w:sz w:val="22"/>
      <w:szCs w:val="24"/>
      <w:lang w:val="en-AU" w:eastAsia="en-AU" w:bidi="ar-SA"/>
    </w:rPr>
  </w:style>
  <w:style w:type="paragraph" w:styleId="TOC1">
    <w:name w:val="toc 1"/>
    <w:basedOn w:val="Normal"/>
    <w:next w:val="Normal"/>
    <w:autoRedefine/>
    <w:semiHidden/>
    <w:rsid w:val="005A27FC"/>
    <w:pPr>
      <w:pBdr>
        <w:bottom w:val="dotted" w:sz="4" w:space="1" w:color="auto"/>
      </w:pBdr>
      <w:spacing w:before="120" w:after="120"/>
    </w:pPr>
    <w:rPr>
      <w:b/>
      <w:color w:val="154384"/>
    </w:rPr>
  </w:style>
  <w:style w:type="table" w:customStyle="1" w:styleId="Table">
    <w:name w:val="Table"/>
    <w:basedOn w:val="TableNormal"/>
    <w:rsid w:val="00AA475A"/>
    <w:rPr>
      <w:rFonts w:ascii="Arial" w:hAnsi="Arial"/>
      <w:sz w:val="22"/>
      <w:szCs w:val="22"/>
    </w:rPr>
    <w:tblPr>
      <w:tblStyleRow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StylePr>
    <w:tblStylePr w:type="band1Horz">
      <w:rPr>
        <w:sz w:val="20"/>
      </w:rPr>
      <w:tblPr/>
      <w:tcPr>
        <w:shd w:val="clear" w:color="auto" w:fill="F3F3F3"/>
      </w:tcPr>
    </w:tblStylePr>
    <w:tblStylePr w:type="band2Horz">
      <w:rPr>
        <w:sz w:val="20"/>
      </w:rPr>
    </w:tblStylePr>
  </w:style>
  <w:style w:type="paragraph" w:customStyle="1" w:styleId="DocTitle">
    <w:name w:val="Doc Title"/>
    <w:basedOn w:val="Normal"/>
    <w:link w:val="DocTitleChar"/>
    <w:rsid w:val="00E40D42"/>
    <w:pPr>
      <w:spacing w:before="12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semiHidden/>
    <w:rsid w:val="005A27FC"/>
    <w:pPr>
      <w:pBdr>
        <w:bottom w:val="dotted" w:sz="4" w:space="1" w:color="808080"/>
      </w:pBdr>
      <w:spacing w:before="120" w:after="120"/>
      <w:ind w:left="200"/>
    </w:pPr>
    <w:rPr>
      <w:b/>
    </w:rPr>
  </w:style>
  <w:style w:type="numbering" w:customStyle="1" w:styleId="ListLevelOne">
    <w:name w:val="List Level One"/>
    <w:basedOn w:val="NoList"/>
    <w:semiHidden/>
    <w:rsid w:val="00AA475A"/>
    <w:pPr>
      <w:numPr>
        <w:numId w:val="14"/>
      </w:numPr>
    </w:pPr>
  </w:style>
  <w:style w:type="paragraph" w:customStyle="1" w:styleId="Blockquote">
    <w:name w:val="Blockquote"/>
    <w:basedOn w:val="Normal"/>
    <w:link w:val="BlockquoteChar"/>
    <w:rsid w:val="005A27FC"/>
    <w:pPr>
      <w:framePr w:wrap="around" w:vAnchor="text" w:hAnchor="text" w:y="1"/>
      <w:pBdr>
        <w:top w:val="dotted" w:sz="4" w:space="12" w:color="154384"/>
        <w:left w:val="dotted" w:sz="4" w:space="12" w:color="154384"/>
        <w:bottom w:val="dotted" w:sz="4" w:space="12" w:color="154384"/>
        <w:right w:val="dotted" w:sz="4" w:space="12" w:color="154384"/>
      </w:pBdr>
      <w:ind w:left="851" w:right="851"/>
    </w:pPr>
    <w:rPr>
      <w:color w:val="154384"/>
      <w:sz w:val="20"/>
    </w:rPr>
  </w:style>
  <w:style w:type="character" w:customStyle="1" w:styleId="Heading8Char">
    <w:name w:val="Heading 8 Char"/>
    <w:basedOn w:val="DefaultParagraphFont"/>
    <w:link w:val="Heading8"/>
    <w:rsid w:val="003839E9"/>
    <w:rPr>
      <w:rFonts w:ascii="Arial" w:hAnsi="Arial"/>
      <w:b/>
      <w:i/>
      <w:iCs/>
      <w:color w:val="154384"/>
      <w:szCs w:val="24"/>
      <w:u w:val="single"/>
      <w:lang w:val="en-AU" w:eastAsia="en-AU" w:bidi="ar-SA"/>
    </w:rPr>
  </w:style>
  <w:style w:type="paragraph" w:customStyle="1" w:styleId="Versionhistory">
    <w:name w:val="Version history"/>
    <w:basedOn w:val="Title"/>
    <w:link w:val="VersionhistoryCharChar"/>
    <w:rsid w:val="007709DA"/>
    <w:pPr>
      <w:spacing w:before="0" w:after="0"/>
      <w:jc w:val="left"/>
    </w:pPr>
    <w:rPr>
      <w:sz w:val="20"/>
      <w:szCs w:val="18"/>
    </w:rPr>
  </w:style>
  <w:style w:type="character" w:customStyle="1" w:styleId="BlockquoteChar">
    <w:name w:val="Blockquote Char"/>
    <w:basedOn w:val="DefaultParagraphFont"/>
    <w:link w:val="Blockquote"/>
    <w:rsid w:val="005A27FC"/>
    <w:rPr>
      <w:rFonts w:ascii="Arial" w:hAnsi="Arial"/>
      <w:color w:val="154384"/>
      <w:szCs w:val="24"/>
      <w:lang w:val="en-AU" w:eastAsia="en-AU" w:bidi="ar-SA"/>
    </w:rPr>
  </w:style>
  <w:style w:type="paragraph" w:styleId="TOC3">
    <w:name w:val="toc 3"/>
    <w:basedOn w:val="Normal"/>
    <w:next w:val="Normal"/>
    <w:autoRedefine/>
    <w:semiHidden/>
    <w:rsid w:val="005A27FC"/>
    <w:pPr>
      <w:pBdr>
        <w:bottom w:val="dotted" w:sz="4" w:space="1" w:color="C0C0C0"/>
      </w:pBdr>
      <w:ind w:left="400"/>
    </w:pPr>
    <w:rPr>
      <w:sz w:val="20"/>
    </w:rPr>
  </w:style>
  <w:style w:type="character" w:styleId="PageNumber">
    <w:name w:val="page number"/>
    <w:basedOn w:val="DefaultParagraphFont"/>
    <w:rsid w:val="0017400E"/>
    <w:rPr>
      <w:rFonts w:ascii="Arial" w:hAnsi="Arial"/>
      <w:sz w:val="18"/>
    </w:rPr>
  </w:style>
  <w:style w:type="paragraph" w:styleId="BodyText">
    <w:name w:val="Body Text"/>
    <w:basedOn w:val="Normal"/>
    <w:link w:val="BodyTextChar"/>
    <w:rsid w:val="00865DBE"/>
    <w:pPr>
      <w:spacing w:after="120"/>
    </w:pPr>
  </w:style>
  <w:style w:type="paragraph" w:customStyle="1" w:styleId="VersionDetails">
    <w:name w:val="Version Details"/>
    <w:basedOn w:val="Versionhistory"/>
    <w:link w:val="VersionDetailsChar"/>
    <w:rsid w:val="004E156E"/>
    <w:rPr>
      <w:b w:val="0"/>
      <w:szCs w:val="20"/>
      <w:lang w:val="en-US" w:eastAsia="en-US"/>
    </w:rPr>
  </w:style>
  <w:style w:type="character" w:customStyle="1" w:styleId="TitleChar">
    <w:name w:val="Title Char"/>
    <w:basedOn w:val="DefaultParagraphFont"/>
    <w:link w:val="Title"/>
    <w:rsid w:val="004037D9"/>
    <w:rPr>
      <w:rFonts w:ascii="Arial" w:hAnsi="Arial" w:cs="Arial"/>
      <w:b/>
      <w:bCs/>
      <w:color w:val="15437B"/>
      <w:kern w:val="28"/>
      <w:sz w:val="52"/>
      <w:szCs w:val="32"/>
      <w:lang w:val="en-AU" w:eastAsia="en-AU" w:bidi="ar-SA"/>
    </w:rPr>
  </w:style>
  <w:style w:type="character" w:customStyle="1" w:styleId="VersionhistoryCharChar">
    <w:name w:val="Version history Char Char"/>
    <w:basedOn w:val="TitleChar"/>
    <w:link w:val="Versionhistory"/>
    <w:rsid w:val="007709DA"/>
    <w:rPr>
      <w:rFonts w:ascii="Arial" w:hAnsi="Arial" w:cs="Arial"/>
      <w:b/>
      <w:bCs/>
      <w:color w:val="15437B"/>
      <w:kern w:val="28"/>
      <w:sz w:val="52"/>
      <w:szCs w:val="18"/>
      <w:lang w:val="en-AU" w:eastAsia="en-AU" w:bidi="ar-SA"/>
    </w:rPr>
  </w:style>
  <w:style w:type="character" w:customStyle="1" w:styleId="VersionDetailsChar">
    <w:name w:val="Version Details Char"/>
    <w:basedOn w:val="VersionhistoryCharChar"/>
    <w:link w:val="VersionDetails"/>
    <w:rsid w:val="004E156E"/>
    <w:rPr>
      <w:rFonts w:ascii="Arial" w:hAnsi="Arial" w:cs="Arial"/>
      <w:b/>
      <w:bCs/>
      <w:color w:val="15437B"/>
      <w:kern w:val="28"/>
      <w:sz w:val="52"/>
      <w:szCs w:val="18"/>
      <w:lang w:val="en-US" w:eastAsia="en-US" w:bidi="ar-SA"/>
    </w:rPr>
  </w:style>
  <w:style w:type="character" w:customStyle="1" w:styleId="BodyTextChar">
    <w:name w:val="Body Text Char"/>
    <w:basedOn w:val="DefaultParagraphFont"/>
    <w:link w:val="BodyText"/>
    <w:rsid w:val="00635282"/>
    <w:rPr>
      <w:rFonts w:ascii="Arial" w:hAnsi="Arial"/>
      <w:sz w:val="22"/>
      <w:szCs w:val="24"/>
      <w:lang w:val="en-AU" w:eastAsia="en-AU" w:bidi="ar-SA"/>
    </w:rPr>
  </w:style>
  <w:style w:type="paragraph" w:styleId="ListParagraph">
    <w:name w:val="List Paragraph"/>
    <w:basedOn w:val="Normal"/>
    <w:next w:val="ListBullet"/>
    <w:uiPriority w:val="34"/>
    <w:qFormat/>
    <w:rsid w:val="00C31735"/>
    <w:pPr>
      <w:numPr>
        <w:numId w:val="28"/>
      </w:numPr>
      <w:spacing w:before="120" w:after="120" w:line="276" w:lineRule="auto"/>
      <w:ind w:left="1434" w:hanging="357"/>
      <w:jc w:val="both"/>
    </w:pPr>
    <w:rPr>
      <w:rFonts w:ascii="Verdana" w:hAnsi="Verdana"/>
      <w:sz w:val="20"/>
    </w:rPr>
  </w:style>
  <w:style w:type="paragraph" w:styleId="ListBullet">
    <w:name w:val="List Bullet"/>
    <w:basedOn w:val="Normal"/>
    <w:rsid w:val="00C31735"/>
    <w:pPr>
      <w:numPr>
        <w:numId w:val="3"/>
      </w:numPr>
      <w:contextualSpacing/>
    </w:pPr>
  </w:style>
  <w:style w:type="paragraph" w:customStyle="1" w:styleId="Default">
    <w:name w:val="Default"/>
    <w:link w:val="DefaultChar"/>
    <w:rsid w:val="00F41084"/>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F41084"/>
    <w:rPr>
      <w:rFonts w:ascii="Arial" w:hAnsi="Arial" w:cs="Arial"/>
      <w:color w:val="000000"/>
      <w:sz w:val="24"/>
      <w:szCs w:val="24"/>
    </w:rPr>
  </w:style>
  <w:style w:type="paragraph" w:customStyle="1" w:styleId="Paragraph">
    <w:name w:val="Paragraph"/>
    <w:basedOn w:val="Normal"/>
    <w:uiPriority w:val="99"/>
    <w:rsid w:val="00F41084"/>
    <w:pPr>
      <w:spacing w:before="60" w:after="180"/>
      <w:ind w:left="851"/>
      <w:jc w:val="both"/>
    </w:pPr>
    <w:rPr>
      <w:sz w:val="20"/>
      <w:szCs w:val="20"/>
      <w:lang w:val="en-US"/>
    </w:rPr>
  </w:style>
  <w:style w:type="paragraph" w:styleId="BodyTextIndent2">
    <w:name w:val="Body Text Indent 2"/>
    <w:basedOn w:val="Normal"/>
    <w:link w:val="BodyTextIndent2Char"/>
    <w:rsid w:val="00461789"/>
    <w:pPr>
      <w:spacing w:after="120" w:line="480" w:lineRule="auto"/>
      <w:ind w:left="283"/>
    </w:pPr>
  </w:style>
  <w:style w:type="character" w:customStyle="1" w:styleId="BodyTextIndent2Char">
    <w:name w:val="Body Text Indent 2 Char"/>
    <w:basedOn w:val="DefaultParagraphFont"/>
    <w:link w:val="BodyTextIndent2"/>
    <w:rsid w:val="0046178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034">
      <w:bodyDiv w:val="1"/>
      <w:marLeft w:val="0"/>
      <w:marRight w:val="0"/>
      <w:marTop w:val="0"/>
      <w:marBottom w:val="0"/>
      <w:divBdr>
        <w:top w:val="none" w:sz="0" w:space="0" w:color="auto"/>
        <w:left w:val="none" w:sz="0" w:space="0" w:color="auto"/>
        <w:bottom w:val="none" w:sz="0" w:space="0" w:color="auto"/>
        <w:right w:val="none" w:sz="0" w:space="0" w:color="auto"/>
      </w:divBdr>
    </w:div>
    <w:div w:id="1057126026">
      <w:bodyDiv w:val="1"/>
      <w:marLeft w:val="0"/>
      <w:marRight w:val="0"/>
      <w:marTop w:val="0"/>
      <w:marBottom w:val="0"/>
      <w:divBdr>
        <w:top w:val="none" w:sz="0" w:space="0" w:color="auto"/>
        <w:left w:val="none" w:sz="0" w:space="0" w:color="auto"/>
        <w:bottom w:val="none" w:sz="0" w:space="0" w:color="auto"/>
        <w:right w:val="none" w:sz="0" w:space="0" w:color="auto"/>
      </w:divBdr>
    </w:div>
    <w:div w:id="1066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wicka\AppData\Local\Microsoft\Windows\Temporary%20Internet%20Files\Content.IE5\UL7I1U1C\ASC-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ASC-Policy-template</Template>
  <TotalTime>56</TotalTime>
  <Pages>5</Pages>
  <Words>1372</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Heading 1</vt:lpstr>
    </vt:vector>
  </TitlesOfParts>
  <Company>SM2</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chadwicka</dc:creator>
  <cp:lastModifiedBy>Christine Hyslop</cp:lastModifiedBy>
  <cp:revision>5</cp:revision>
  <cp:lastPrinted>2007-09-21T02:32:00Z</cp:lastPrinted>
  <dcterms:created xsi:type="dcterms:W3CDTF">2015-02-15T23:51:00Z</dcterms:created>
  <dcterms:modified xsi:type="dcterms:W3CDTF">2015-03-01T23:42:00Z</dcterms:modified>
</cp:coreProperties>
</file>