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1C52" w14:textId="743309F9" w:rsidR="00986CCC" w:rsidRDefault="00C24394" w:rsidP="00986CCC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t>S</w:t>
      </w:r>
      <w:r w:rsidR="005B019E">
        <w:rPr>
          <w:lang w:val="en-US"/>
        </w:rPr>
        <w:t>torage</w:t>
      </w:r>
      <w:r>
        <w:rPr>
          <w:lang w:val="en-US"/>
        </w:rPr>
        <w:t xml:space="preserve"> Container </w:t>
      </w:r>
      <w:r w:rsidR="005B019E">
        <w:rPr>
          <w:lang w:val="en-US"/>
        </w:rPr>
        <w:t>Policy</w:t>
      </w:r>
    </w:p>
    <w:p w14:paraId="3EA428B3" w14:textId="7350F1D2" w:rsidR="00986CCC" w:rsidRDefault="00986CCC" w:rsidP="00986CCC">
      <w:pPr>
        <w:pStyle w:val="Heading2"/>
        <w:rPr>
          <w:lang w:val="en-US"/>
        </w:rPr>
      </w:pPr>
      <w:r>
        <w:rPr>
          <w:lang w:val="en-US"/>
        </w:rPr>
        <w:t>Purpose and scope</w:t>
      </w:r>
    </w:p>
    <w:p w14:paraId="5D0E21FE" w14:textId="4D9A9197" w:rsidR="002339BA" w:rsidRDefault="002339BA" w:rsidP="00986CCC">
      <w:pPr>
        <w:pStyle w:val="BodyText"/>
      </w:pPr>
      <w:r>
        <w:t xml:space="preserve">The ASC does not support the medium or long term placement of </w:t>
      </w:r>
      <w:r w:rsidRPr="00D819D5">
        <w:t>shipping containers, demountable work sheds or similar</w:t>
      </w:r>
      <w:r>
        <w:t xml:space="preserve"> at the AIS Campus, </w:t>
      </w:r>
      <w:r w:rsidR="00554803">
        <w:t xml:space="preserve">Bruce, </w:t>
      </w:r>
      <w:r>
        <w:t xml:space="preserve">except </w:t>
      </w:r>
      <w:r w:rsidR="00286698">
        <w:t xml:space="preserve">if there are business requirements or </w:t>
      </w:r>
      <w:r>
        <w:t>exceptional, one</w:t>
      </w:r>
      <w:r w:rsidR="00554803">
        <w:t>-</w:t>
      </w:r>
      <w:r>
        <w:t>off, circumstances</w:t>
      </w:r>
      <w:r w:rsidR="00286698">
        <w:t>.</w:t>
      </w:r>
    </w:p>
    <w:p w14:paraId="1204376C" w14:textId="4C107322" w:rsidR="00986CCC" w:rsidRPr="00D819D5" w:rsidRDefault="00213E20" w:rsidP="00986CCC">
      <w:pPr>
        <w:pStyle w:val="BodyText"/>
      </w:pPr>
      <w:r w:rsidRPr="00D819D5">
        <w:t>This policy provides guidance</w:t>
      </w:r>
      <w:r w:rsidR="00DD1E5C">
        <w:t xml:space="preserve">, where requirements are deemed appropriate for </w:t>
      </w:r>
      <w:r w:rsidRPr="00D819D5">
        <w:t xml:space="preserve">medium term </w:t>
      </w:r>
      <w:r w:rsidR="00F8085C">
        <w:t xml:space="preserve">(&gt;10days and &lt;6 months) </w:t>
      </w:r>
      <w:r w:rsidR="008779FF" w:rsidRPr="00D819D5">
        <w:t>location</w:t>
      </w:r>
      <w:r w:rsidRPr="00D819D5">
        <w:t xml:space="preserve"> of </w:t>
      </w:r>
      <w:r w:rsidR="008437B4" w:rsidRPr="00D819D5">
        <w:t xml:space="preserve">storage containers </w:t>
      </w:r>
      <w:r w:rsidRPr="00D819D5">
        <w:t>at the AIS Campus</w:t>
      </w:r>
      <w:r w:rsidR="009502FE" w:rsidRPr="00D819D5">
        <w:t>,</w:t>
      </w:r>
      <w:r w:rsidRPr="00D819D5">
        <w:t xml:space="preserve"> Bruce.</w:t>
      </w:r>
    </w:p>
    <w:p w14:paraId="46CEE3C7" w14:textId="77777777" w:rsidR="00986CCC" w:rsidRDefault="00986CCC" w:rsidP="00986CCC">
      <w:pPr>
        <w:pStyle w:val="Heading2"/>
        <w:rPr>
          <w:lang w:val="en-US"/>
        </w:rPr>
      </w:pPr>
      <w:r>
        <w:rPr>
          <w:lang w:val="en-US"/>
        </w:rPr>
        <w:t>Background</w:t>
      </w:r>
    </w:p>
    <w:p w14:paraId="0A053651" w14:textId="3DD032C9" w:rsidR="00986CCC" w:rsidRDefault="00213E20" w:rsidP="00986CCC">
      <w:pPr>
        <w:pStyle w:val="BodyText"/>
      </w:pPr>
      <w:r w:rsidRPr="00D819D5">
        <w:t>The AIS Campus</w:t>
      </w:r>
      <w:r w:rsidR="009502FE" w:rsidRPr="00D819D5">
        <w:t>,</w:t>
      </w:r>
      <w:r w:rsidRPr="00D819D5">
        <w:t xml:space="preserve"> Bruce</w:t>
      </w:r>
      <w:r w:rsidR="00554803">
        <w:t>,</w:t>
      </w:r>
      <w:r w:rsidRPr="00D819D5">
        <w:t xml:space="preserve"> became a ‘Designated Area’ under the </w:t>
      </w:r>
      <w:r w:rsidR="004467C0" w:rsidRPr="00D819D5">
        <w:t>National Capital Authority (</w:t>
      </w:r>
      <w:r w:rsidRPr="00D819D5">
        <w:t>NCA</w:t>
      </w:r>
      <w:r w:rsidR="004467C0" w:rsidRPr="00D819D5">
        <w:t>)</w:t>
      </w:r>
      <w:r w:rsidRPr="00D819D5">
        <w:t xml:space="preserve"> on 11 May 2016. </w:t>
      </w:r>
      <w:r w:rsidR="00C24394" w:rsidRPr="00D819D5">
        <w:t xml:space="preserve">This has now placed a requirement on the ASC to seek ‘Works Approval’ from the NCA for any works, as defined </w:t>
      </w:r>
      <w:r w:rsidR="009502FE" w:rsidRPr="00D819D5">
        <w:t>with</w:t>
      </w:r>
      <w:r w:rsidR="00C24394" w:rsidRPr="00D819D5">
        <w:t>in their Act</w:t>
      </w:r>
      <w:r w:rsidR="00C034CF">
        <w:t xml:space="preserve"> and incurs an application fee</w:t>
      </w:r>
      <w:r w:rsidR="00C24394" w:rsidRPr="00D819D5">
        <w:t xml:space="preserve">. </w:t>
      </w:r>
      <w:r w:rsidR="008437B4" w:rsidRPr="00D819D5">
        <w:t>This applies to the location of storage containers on this site</w:t>
      </w:r>
      <w:r w:rsidR="002339BA">
        <w:t xml:space="preserve"> for greater than 10 days.</w:t>
      </w:r>
    </w:p>
    <w:p w14:paraId="25952095" w14:textId="77777777" w:rsidR="00986CCC" w:rsidRDefault="00986CCC" w:rsidP="00986CCC">
      <w:pPr>
        <w:pStyle w:val="Heading2"/>
        <w:rPr>
          <w:lang w:val="en-US"/>
        </w:rPr>
      </w:pPr>
      <w:r>
        <w:rPr>
          <w:lang w:val="en-US"/>
        </w:rPr>
        <w:t>Issues</w:t>
      </w:r>
    </w:p>
    <w:p w14:paraId="25C009EC" w14:textId="20AE2A5E" w:rsidR="00986CCC" w:rsidRPr="00D819D5" w:rsidRDefault="00754BEF" w:rsidP="00986CCC">
      <w:pPr>
        <w:pStyle w:val="BodyText"/>
      </w:pPr>
      <w:r w:rsidRPr="00D819D5">
        <w:t>The AIS Campus</w:t>
      </w:r>
      <w:r w:rsidR="008B24E0" w:rsidRPr="00D819D5">
        <w:t>,</w:t>
      </w:r>
      <w:r w:rsidRPr="00D819D5">
        <w:t xml:space="preserve"> Bruce</w:t>
      </w:r>
      <w:r w:rsidR="00F029D1">
        <w:t>,</w:t>
      </w:r>
      <w:r w:rsidRPr="00D819D5">
        <w:t xml:space="preserve"> is a </w:t>
      </w:r>
      <w:r w:rsidR="00A17B10" w:rsidRPr="00D819D5">
        <w:t xml:space="preserve">high profile </w:t>
      </w:r>
      <w:r w:rsidR="00F426A6" w:rsidRPr="00D819D5">
        <w:t xml:space="preserve">Commonwealth Government </w:t>
      </w:r>
      <w:r w:rsidRPr="00D819D5">
        <w:t xml:space="preserve">facility which must present well </w:t>
      </w:r>
      <w:r w:rsidR="00F426A6" w:rsidRPr="00D819D5">
        <w:t xml:space="preserve">at all times </w:t>
      </w:r>
      <w:r w:rsidRPr="00D819D5">
        <w:t>t</w:t>
      </w:r>
      <w:r w:rsidR="00F426A6" w:rsidRPr="00D819D5">
        <w:t>o the community and other stake</w:t>
      </w:r>
      <w:r w:rsidRPr="00D819D5">
        <w:t xml:space="preserve">holders as a professional and well managed establishment. </w:t>
      </w:r>
      <w:r w:rsidR="00CB6CAC" w:rsidRPr="00D819D5">
        <w:t xml:space="preserve">Inappropriate, non-permanent, facilities detract from the Brand and </w:t>
      </w:r>
      <w:r w:rsidR="008B24E0" w:rsidRPr="00D819D5">
        <w:t>are to</w:t>
      </w:r>
      <w:r w:rsidR="00CB6CAC" w:rsidRPr="00D819D5">
        <w:t xml:space="preserve"> be controlled.</w:t>
      </w:r>
    </w:p>
    <w:p w14:paraId="128EC264" w14:textId="421554B3" w:rsidR="005B019E" w:rsidRPr="00D819D5" w:rsidRDefault="004B33C1" w:rsidP="00986CCC">
      <w:pPr>
        <w:pStyle w:val="BodyText"/>
      </w:pPr>
      <w:r w:rsidRPr="00D819D5">
        <w:t>ASC</w:t>
      </w:r>
      <w:r w:rsidR="007701A1" w:rsidRPr="00D819D5">
        <w:t>/AIS</w:t>
      </w:r>
      <w:r w:rsidRPr="00D819D5">
        <w:t xml:space="preserve"> </w:t>
      </w:r>
      <w:r w:rsidR="007701A1" w:rsidRPr="00D819D5">
        <w:t>departments</w:t>
      </w:r>
      <w:r w:rsidRPr="00D819D5">
        <w:t xml:space="preserve">, </w:t>
      </w:r>
      <w:r w:rsidR="00F029D1">
        <w:t>National Sporting Organisations (</w:t>
      </w:r>
      <w:r w:rsidR="005B019E" w:rsidRPr="00D819D5">
        <w:t>NSO’s</w:t>
      </w:r>
      <w:r w:rsidR="00F029D1">
        <w:t>)</w:t>
      </w:r>
      <w:r w:rsidR="00587F87" w:rsidRPr="00D819D5">
        <w:t xml:space="preserve">, </w:t>
      </w:r>
      <w:r w:rsidR="00A17B10">
        <w:t>State Sporting Organisations (S</w:t>
      </w:r>
      <w:r w:rsidR="00A17B10" w:rsidRPr="00D819D5">
        <w:t>SO’s</w:t>
      </w:r>
      <w:r w:rsidR="00A17B10">
        <w:t xml:space="preserve">), </w:t>
      </w:r>
      <w:r w:rsidR="00587F87" w:rsidRPr="00D819D5">
        <w:t>community</w:t>
      </w:r>
      <w:r w:rsidR="00A17B10">
        <w:t xml:space="preserve"> organisations</w:t>
      </w:r>
      <w:r w:rsidR="00CB6CAC" w:rsidRPr="00D819D5">
        <w:t>, local</w:t>
      </w:r>
      <w:r w:rsidR="00587F87" w:rsidRPr="00D819D5">
        <w:t xml:space="preserve"> sporting organisations</w:t>
      </w:r>
      <w:r w:rsidR="005B019E" w:rsidRPr="00D819D5">
        <w:t xml:space="preserve"> and </w:t>
      </w:r>
      <w:r w:rsidR="00CB6CAC" w:rsidRPr="00D819D5">
        <w:t>c</w:t>
      </w:r>
      <w:r w:rsidR="005B019E" w:rsidRPr="00D819D5">
        <w:t xml:space="preserve">ontractors request </w:t>
      </w:r>
      <w:r w:rsidR="00587F87" w:rsidRPr="00D819D5">
        <w:t>location</w:t>
      </w:r>
      <w:r w:rsidR="005B019E" w:rsidRPr="00D819D5">
        <w:t xml:space="preserve"> of </w:t>
      </w:r>
      <w:r w:rsidR="00587F87" w:rsidRPr="00D819D5">
        <w:t xml:space="preserve">storage </w:t>
      </w:r>
      <w:r w:rsidR="005B019E" w:rsidRPr="00D819D5">
        <w:t>containers at the AIS Campus</w:t>
      </w:r>
      <w:r w:rsidR="008B24E0" w:rsidRPr="00D819D5">
        <w:t>,</w:t>
      </w:r>
      <w:r w:rsidR="005B019E" w:rsidRPr="00D819D5">
        <w:t xml:space="preserve"> Bruce</w:t>
      </w:r>
      <w:r w:rsidR="00D819D5">
        <w:t>,</w:t>
      </w:r>
      <w:r w:rsidRPr="00D819D5">
        <w:t xml:space="preserve"> from time to time.  Requests may be considered on a case-by-case basis but as a general principle location of storage containers on this site is </w:t>
      </w:r>
      <w:r w:rsidR="00286698">
        <w:t xml:space="preserve">not supported </w:t>
      </w:r>
      <w:r w:rsidR="00B0631D">
        <w:t>and n</w:t>
      </w:r>
      <w:r w:rsidR="00C064ED">
        <w:t>o long-term storage (&gt;6 months) will be approved.</w:t>
      </w:r>
    </w:p>
    <w:p w14:paraId="46B80DDE" w14:textId="475F3789" w:rsidR="00A0362E" w:rsidRDefault="00286698" w:rsidP="00986CCC">
      <w:pPr>
        <w:pStyle w:val="BodyText"/>
      </w:pPr>
      <w:r>
        <w:t>If there are business requirements or exceptional circumstances, a</w:t>
      </w:r>
      <w:r w:rsidR="006F5DA3">
        <w:t xml:space="preserve"> request for siting is to be</w:t>
      </w:r>
      <w:r w:rsidR="00CB6CAC" w:rsidRPr="00D819D5">
        <w:t xml:space="preserve"> </w:t>
      </w:r>
      <w:r w:rsidR="006F5DA3">
        <w:t>submitted by the proponent to Director Facilities Management in the first instance. The request</w:t>
      </w:r>
      <w:r w:rsidR="00707CFC" w:rsidRPr="00D819D5">
        <w:t xml:space="preserve"> </w:t>
      </w:r>
      <w:r w:rsidR="006F5DA3">
        <w:t xml:space="preserve">is to be </w:t>
      </w:r>
      <w:r w:rsidR="00D819D5" w:rsidRPr="00D819D5">
        <w:t xml:space="preserve">based on </w:t>
      </w:r>
      <w:r w:rsidR="00C064ED">
        <w:t xml:space="preserve">a </w:t>
      </w:r>
      <w:r w:rsidR="00D819D5" w:rsidRPr="00D819D5">
        <w:t xml:space="preserve">limited </w:t>
      </w:r>
      <w:r w:rsidR="00F029D1">
        <w:t xml:space="preserve">siting </w:t>
      </w:r>
      <w:r w:rsidR="00D819D5" w:rsidRPr="00D819D5">
        <w:t>duration</w:t>
      </w:r>
      <w:r w:rsidR="00D819D5">
        <w:t xml:space="preserve"> </w:t>
      </w:r>
      <w:r w:rsidR="00707CFC">
        <w:t>(&lt;6 months)</w:t>
      </w:r>
      <w:r w:rsidR="00D819D5" w:rsidRPr="00D819D5">
        <w:t xml:space="preserve">, the proponent being a recognised NSO/SSO </w:t>
      </w:r>
      <w:r w:rsidR="00C064ED">
        <w:t>(</w:t>
      </w:r>
      <w:r w:rsidR="00D819D5" w:rsidRPr="00D819D5">
        <w:t>support being consistent with ASC strategies)</w:t>
      </w:r>
      <w:r w:rsidR="00A020AB">
        <w:t>,</w:t>
      </w:r>
      <w:r w:rsidR="00D819D5" w:rsidRPr="00D819D5">
        <w:t xml:space="preserve"> </w:t>
      </w:r>
      <w:r w:rsidR="00CB6CAC" w:rsidRPr="00D819D5">
        <w:t>and a</w:t>
      </w:r>
      <w:r w:rsidR="00C064ED">
        <w:t>greed</w:t>
      </w:r>
      <w:r w:rsidR="00CB6CAC" w:rsidRPr="00D819D5">
        <w:t xml:space="preserve"> by the delegate</w:t>
      </w:r>
      <w:r w:rsidR="00E95CBC" w:rsidRPr="00D819D5">
        <w:t xml:space="preserve"> (DGM AIS Site Services</w:t>
      </w:r>
      <w:r w:rsidR="00707CFC" w:rsidRPr="00D819D5">
        <w:t>)</w:t>
      </w:r>
      <w:r w:rsidR="00707CFC">
        <w:t xml:space="preserve"> to progress.</w:t>
      </w:r>
      <w:r w:rsidR="00707CFC" w:rsidRPr="00D819D5">
        <w:t xml:space="preserve"> </w:t>
      </w:r>
    </w:p>
    <w:p w14:paraId="78C8BBBC" w14:textId="626343B0" w:rsidR="00B0631D" w:rsidRPr="00D819D5" w:rsidRDefault="00B0631D" w:rsidP="00B0631D">
      <w:pPr>
        <w:pStyle w:val="BodyText"/>
      </w:pPr>
      <w:r>
        <w:t>Following delegate agreement to the siting of a container on the Bruce campus, t</w:t>
      </w:r>
      <w:r w:rsidRPr="00D819D5">
        <w:t xml:space="preserve">he proponent is to prepare </w:t>
      </w:r>
      <w:r w:rsidR="00A020AB">
        <w:t>a</w:t>
      </w:r>
      <w:r w:rsidRPr="00D819D5">
        <w:t xml:space="preserve"> ‘Works Approval’ request to NCA</w:t>
      </w:r>
      <w:r w:rsidR="005407C2">
        <w:t xml:space="preserve"> </w:t>
      </w:r>
      <w:hyperlink r:id="rId8" w:history="1">
        <w:r w:rsidR="005407C2" w:rsidRPr="00AC34B5">
          <w:rPr>
            <w:rStyle w:val="Hyperlink"/>
          </w:rPr>
          <w:t>https://www.nca.gov.au/planning-and-heritage/works-approval</w:t>
        </w:r>
      </w:hyperlink>
      <w:r w:rsidR="005407C2">
        <w:t>,</w:t>
      </w:r>
      <w:r w:rsidRPr="00D819D5">
        <w:t xml:space="preserve"> for clearance through ASC Facilities Management, and pay NCA costs associated with the approval. NCA will assess the ‘Works Approval’ against the Plan (including </w:t>
      </w:r>
      <w:hyperlink r:id="rId9" w:anchor="ais" w:history="1">
        <w:r w:rsidRPr="00D819D5">
          <w:rPr>
            <w:rStyle w:val="Hyperlink"/>
          </w:rPr>
          <w:t>4.16 AIS Precinct Code</w:t>
        </w:r>
      </w:hyperlink>
      <w:r w:rsidRPr="00D819D5">
        <w:t>).</w:t>
      </w:r>
    </w:p>
    <w:p w14:paraId="4B502363" w14:textId="297A8D0B" w:rsidR="00CB6CAC" w:rsidRPr="00D819D5" w:rsidRDefault="00A0362E" w:rsidP="00986CCC">
      <w:pPr>
        <w:pStyle w:val="BodyText"/>
      </w:pPr>
      <w:r w:rsidRPr="00D819D5">
        <w:t xml:space="preserve">If </w:t>
      </w:r>
      <w:r w:rsidR="00C064ED">
        <w:t>agreed</w:t>
      </w:r>
      <w:r w:rsidR="00D819D5" w:rsidRPr="00D819D5">
        <w:t>,</w:t>
      </w:r>
      <w:r w:rsidRPr="00D819D5">
        <w:t xml:space="preserve"> </w:t>
      </w:r>
      <w:r w:rsidR="00CB6CAC" w:rsidRPr="00D819D5">
        <w:t xml:space="preserve">strict controls are to be </w:t>
      </w:r>
      <w:r w:rsidR="004E0630" w:rsidRPr="00D819D5">
        <w:t>met by</w:t>
      </w:r>
      <w:r w:rsidR="001055ED" w:rsidRPr="00D819D5">
        <w:t xml:space="preserve"> the proponent and form part of the </w:t>
      </w:r>
      <w:r w:rsidR="004467C0" w:rsidRPr="00D819D5">
        <w:t xml:space="preserve">NCA </w:t>
      </w:r>
      <w:r w:rsidR="00A25292" w:rsidRPr="00D819D5">
        <w:t xml:space="preserve">‘Works Approval’ </w:t>
      </w:r>
      <w:r w:rsidR="001055ED" w:rsidRPr="00D819D5">
        <w:t>request as follows:</w:t>
      </w:r>
    </w:p>
    <w:p w14:paraId="2F404585" w14:textId="4FB7CA05" w:rsidR="004E0630" w:rsidRPr="00D819D5" w:rsidRDefault="004E0630" w:rsidP="00DC7492">
      <w:pPr>
        <w:pStyle w:val="BodyText"/>
        <w:numPr>
          <w:ilvl w:val="0"/>
          <w:numId w:val="18"/>
        </w:numPr>
      </w:pPr>
      <w:r w:rsidRPr="00D819D5">
        <w:t>All costs associated with the request are to be met by the proponent</w:t>
      </w:r>
    </w:p>
    <w:p w14:paraId="5D470BE3" w14:textId="5541A7C6" w:rsidR="004E0630" w:rsidRPr="00D819D5" w:rsidRDefault="004E0630" w:rsidP="004E0630">
      <w:pPr>
        <w:pStyle w:val="BodyText"/>
        <w:numPr>
          <w:ilvl w:val="0"/>
          <w:numId w:val="18"/>
        </w:numPr>
      </w:pPr>
      <w:r w:rsidRPr="00D819D5">
        <w:lastRenderedPageBreak/>
        <w:t>The storage container is to be located in a non-public, low profile area of the campus</w:t>
      </w:r>
    </w:p>
    <w:p w14:paraId="13AE074B" w14:textId="4549B99A" w:rsidR="004467C0" w:rsidRPr="00A020AB" w:rsidRDefault="004467C0" w:rsidP="004467C0">
      <w:pPr>
        <w:pStyle w:val="ListParagraph"/>
        <w:numPr>
          <w:ilvl w:val="0"/>
          <w:numId w:val="18"/>
        </w:numPr>
        <w:rPr>
          <w:rFonts w:asciiTheme="minorHAnsi" w:eastAsia="Times New Roman" w:hAnsiTheme="minorHAnsi"/>
          <w:i/>
          <w:color w:val="000000"/>
          <w:sz w:val="20"/>
          <w:szCs w:val="20"/>
        </w:rPr>
      </w:pPr>
      <w:r w:rsidRPr="00B0631D">
        <w:rPr>
          <w:rFonts w:asciiTheme="minorHAnsi" w:eastAsia="Times New Roman" w:hAnsiTheme="minorHAnsi"/>
          <w:color w:val="000000"/>
          <w:sz w:val="20"/>
          <w:szCs w:val="20"/>
        </w:rPr>
        <w:t xml:space="preserve">The site(s) will not be inconsistent with the </w:t>
      </w:r>
      <w:r w:rsidRPr="00A020AB">
        <w:rPr>
          <w:rFonts w:asciiTheme="minorHAnsi" w:eastAsia="Times New Roman" w:hAnsiTheme="minorHAnsi"/>
          <w:i/>
          <w:color w:val="000000"/>
          <w:sz w:val="20"/>
          <w:szCs w:val="20"/>
        </w:rPr>
        <w:t>AIS Precinct Code</w:t>
      </w:r>
      <w:r w:rsidRPr="00B0631D">
        <w:rPr>
          <w:rFonts w:asciiTheme="minorHAnsi" w:eastAsia="Times New Roman" w:hAnsiTheme="minorHAnsi"/>
          <w:color w:val="000000"/>
          <w:sz w:val="20"/>
          <w:szCs w:val="20"/>
        </w:rPr>
        <w:t xml:space="preserve"> and </w:t>
      </w:r>
      <w:hyperlink r:id="rId10" w:history="1">
        <w:r w:rsidR="0071385A" w:rsidRPr="00A020AB">
          <w:rPr>
            <w:rFonts w:asciiTheme="minorHAnsi" w:eastAsia="Times New Roman" w:hAnsiTheme="minorHAnsi"/>
            <w:i/>
            <w:color w:val="000000"/>
            <w:sz w:val="20"/>
            <w:szCs w:val="20"/>
          </w:rPr>
          <w:t>The National Capital Plan (The Plan)</w:t>
        </w:r>
      </w:hyperlink>
    </w:p>
    <w:p w14:paraId="5671020A" w14:textId="5BAE9B67" w:rsidR="00717071" w:rsidRPr="00B0631D" w:rsidRDefault="00717071" w:rsidP="004467C0">
      <w:pPr>
        <w:pStyle w:val="ListParagraph"/>
        <w:numPr>
          <w:ilvl w:val="0"/>
          <w:numId w:val="18"/>
        </w:numPr>
        <w:rPr>
          <w:rFonts w:asciiTheme="minorHAnsi" w:eastAsia="Times New Roman" w:hAnsiTheme="minorHAnsi"/>
          <w:color w:val="000000"/>
          <w:sz w:val="20"/>
          <w:szCs w:val="20"/>
        </w:rPr>
      </w:pPr>
      <w:r w:rsidRPr="00B0631D">
        <w:rPr>
          <w:rFonts w:asciiTheme="minorHAnsi" w:eastAsia="Times New Roman" w:hAnsiTheme="minorHAnsi"/>
          <w:color w:val="000000"/>
          <w:sz w:val="20"/>
          <w:szCs w:val="20"/>
        </w:rPr>
        <w:t>Delivery, set-up and removal is to be at the cost of the proponent</w:t>
      </w:r>
    </w:p>
    <w:p w14:paraId="6CA36C6C" w14:textId="1A6F103F" w:rsidR="00DC7492" w:rsidRPr="00D819D5" w:rsidRDefault="00DC7492" w:rsidP="00DC7492">
      <w:pPr>
        <w:pStyle w:val="BodyText"/>
        <w:numPr>
          <w:ilvl w:val="0"/>
          <w:numId w:val="18"/>
        </w:numPr>
      </w:pPr>
      <w:r w:rsidRPr="00D819D5">
        <w:t>Access for delivery, storage and removal of the container is to be safe</w:t>
      </w:r>
      <w:r w:rsidR="008437B4" w:rsidRPr="00D819D5">
        <w:t xml:space="preserve"> and </w:t>
      </w:r>
      <w:r w:rsidR="00E56DFC" w:rsidRPr="00D819D5">
        <w:t>not cause damage to surrounds</w:t>
      </w:r>
    </w:p>
    <w:p w14:paraId="06394932" w14:textId="4B4771AD" w:rsidR="007701A1" w:rsidRPr="00D819D5" w:rsidRDefault="007701A1" w:rsidP="00DC7492">
      <w:pPr>
        <w:pStyle w:val="BodyText"/>
        <w:numPr>
          <w:ilvl w:val="0"/>
          <w:numId w:val="18"/>
        </w:numPr>
      </w:pPr>
      <w:r w:rsidRPr="00D819D5">
        <w:t>Management</w:t>
      </w:r>
      <w:r w:rsidR="004467C0" w:rsidRPr="00D819D5">
        <w:t xml:space="preserve"> and</w:t>
      </w:r>
      <w:r w:rsidR="0071385A" w:rsidRPr="00D819D5">
        <w:t xml:space="preserve"> </w:t>
      </w:r>
      <w:r w:rsidRPr="00D819D5">
        <w:t>removal of contents</w:t>
      </w:r>
      <w:r w:rsidR="004467C0" w:rsidRPr="00D819D5">
        <w:t xml:space="preserve"> will be the responsibility of the proponent</w:t>
      </w:r>
      <w:r w:rsidRPr="00D819D5">
        <w:t xml:space="preserve"> </w:t>
      </w:r>
    </w:p>
    <w:p w14:paraId="0EDA8ABD" w14:textId="054D4FCC" w:rsidR="00DC7492" w:rsidRPr="00D819D5" w:rsidRDefault="00DC7492" w:rsidP="00DC7492">
      <w:pPr>
        <w:pStyle w:val="BodyText"/>
        <w:numPr>
          <w:ilvl w:val="0"/>
          <w:numId w:val="18"/>
        </w:numPr>
      </w:pPr>
      <w:r w:rsidRPr="00D819D5">
        <w:t>The ASC will not accept liability for the security of the container or contents</w:t>
      </w:r>
    </w:p>
    <w:p w14:paraId="26100D2B" w14:textId="1536E312" w:rsidR="001055ED" w:rsidRPr="00D819D5" w:rsidRDefault="001055ED" w:rsidP="00DC7492">
      <w:pPr>
        <w:pStyle w:val="BodyText"/>
        <w:numPr>
          <w:ilvl w:val="0"/>
          <w:numId w:val="18"/>
        </w:numPr>
      </w:pPr>
      <w:r w:rsidRPr="00D819D5">
        <w:t xml:space="preserve">A strict duration </w:t>
      </w:r>
      <w:r w:rsidR="004C2949">
        <w:t xml:space="preserve">(&lt; 6 months) </w:t>
      </w:r>
      <w:r w:rsidRPr="00D819D5">
        <w:t>is to be established and adhered to</w:t>
      </w:r>
    </w:p>
    <w:p w14:paraId="2033330A" w14:textId="68376EA0" w:rsidR="00587F87" w:rsidRPr="00D819D5" w:rsidRDefault="007701A1" w:rsidP="00DC7492">
      <w:pPr>
        <w:pStyle w:val="BodyText"/>
        <w:numPr>
          <w:ilvl w:val="0"/>
          <w:numId w:val="18"/>
        </w:numPr>
      </w:pPr>
      <w:r w:rsidRPr="00D819D5">
        <w:t>As per the NCA requirements, a</w:t>
      </w:r>
      <w:r w:rsidR="001055ED" w:rsidRPr="00D819D5">
        <w:t xml:space="preserve">ny </w:t>
      </w:r>
      <w:r w:rsidR="00587F87" w:rsidRPr="00D819D5">
        <w:t>storage container would</w:t>
      </w:r>
      <w:r w:rsidR="00F029D1">
        <w:t xml:space="preserve"> be</w:t>
      </w:r>
      <w:r w:rsidR="00587F87" w:rsidRPr="00D819D5">
        <w:t>:</w:t>
      </w:r>
    </w:p>
    <w:p w14:paraId="6739BE74" w14:textId="5F4BE3E7" w:rsidR="00587F87" w:rsidRPr="00D819D5" w:rsidRDefault="008437B4" w:rsidP="00DC7492">
      <w:pPr>
        <w:pStyle w:val="BodyText"/>
        <w:numPr>
          <w:ilvl w:val="0"/>
          <w:numId w:val="20"/>
        </w:numPr>
      </w:pPr>
      <w:r w:rsidRPr="00D819D5">
        <w:t>n</w:t>
      </w:r>
      <w:r w:rsidR="00587F87" w:rsidRPr="00D819D5">
        <w:t>eutral colour</w:t>
      </w:r>
    </w:p>
    <w:p w14:paraId="70872E45" w14:textId="7D730C6D" w:rsidR="00A25292" w:rsidRPr="00D819D5" w:rsidRDefault="00A25292" w:rsidP="00DC7492">
      <w:pPr>
        <w:pStyle w:val="BodyText"/>
        <w:numPr>
          <w:ilvl w:val="0"/>
          <w:numId w:val="20"/>
        </w:numPr>
      </w:pPr>
      <w:r w:rsidRPr="00D819D5">
        <w:t>in good condition</w:t>
      </w:r>
    </w:p>
    <w:p w14:paraId="2D4C4E58" w14:textId="73466F33" w:rsidR="00587F87" w:rsidRPr="00D819D5" w:rsidRDefault="00587F87" w:rsidP="00DC7492">
      <w:pPr>
        <w:pStyle w:val="BodyText"/>
        <w:numPr>
          <w:ilvl w:val="0"/>
          <w:numId w:val="20"/>
        </w:numPr>
      </w:pPr>
      <w:r w:rsidRPr="00D819D5">
        <w:t>advertisement</w:t>
      </w:r>
      <w:r w:rsidR="00F029D1">
        <w:t xml:space="preserve"> free</w:t>
      </w:r>
      <w:r w:rsidRPr="00D819D5">
        <w:t xml:space="preserve"> </w:t>
      </w:r>
      <w:r w:rsidR="00F029D1">
        <w:t>with no</w:t>
      </w:r>
      <w:r w:rsidR="00F029D1" w:rsidRPr="00D819D5">
        <w:t xml:space="preserve"> </w:t>
      </w:r>
      <w:r w:rsidRPr="00D819D5">
        <w:t>words on the elevations</w:t>
      </w:r>
    </w:p>
    <w:p w14:paraId="63665684" w14:textId="7024F58E" w:rsidR="00587F87" w:rsidRDefault="008437B4" w:rsidP="00DC7492">
      <w:pPr>
        <w:pStyle w:val="BodyText"/>
        <w:numPr>
          <w:ilvl w:val="0"/>
          <w:numId w:val="20"/>
        </w:numPr>
      </w:pPr>
      <w:r w:rsidRPr="00D819D5">
        <w:t>an</w:t>
      </w:r>
      <w:r w:rsidR="00587F87" w:rsidRPr="00D819D5">
        <w:t xml:space="preserve"> agreed</w:t>
      </w:r>
      <w:r w:rsidRPr="00D819D5">
        <w:t xml:space="preserve"> size</w:t>
      </w:r>
      <w:r w:rsidR="00587F87" w:rsidRPr="00D819D5">
        <w:t xml:space="preserve"> </w:t>
      </w:r>
    </w:p>
    <w:p w14:paraId="76856796" w14:textId="77777777" w:rsidR="00A020AB" w:rsidRDefault="00A020AB" w:rsidP="00A020AB">
      <w:pPr>
        <w:pStyle w:val="BodyText"/>
      </w:pPr>
    </w:p>
    <w:p w14:paraId="3E5787B7" w14:textId="3EEFD551" w:rsidR="00430A7C" w:rsidRDefault="00A020AB" w:rsidP="00002090">
      <w:pPr>
        <w:pStyle w:val="BodyText"/>
      </w:pPr>
      <w:r w:rsidRPr="00554803">
        <w:rPr>
          <w:b/>
        </w:rPr>
        <w:t>Note</w:t>
      </w:r>
      <w:r w:rsidR="00430A7C" w:rsidRPr="00554803">
        <w:rPr>
          <w:b/>
        </w:rPr>
        <w:t>:</w:t>
      </w:r>
      <w:r>
        <w:t xml:space="preserve"> that ‘Works Approval’ for an ASC </w:t>
      </w:r>
      <w:r w:rsidRPr="00D819D5">
        <w:t xml:space="preserve">Facilities </w:t>
      </w:r>
      <w:r>
        <w:t>m</w:t>
      </w:r>
      <w:r w:rsidRPr="00D819D5">
        <w:t xml:space="preserve">anaged project, which includes </w:t>
      </w:r>
      <w:r>
        <w:t xml:space="preserve">contractor </w:t>
      </w:r>
      <w:r w:rsidRPr="00D819D5">
        <w:t>storage containers and/or contractor sheds, will be managed as part of the project</w:t>
      </w:r>
      <w:r w:rsidR="00554803">
        <w:t>.</w:t>
      </w:r>
    </w:p>
    <w:p w14:paraId="53495B87" w14:textId="51332633" w:rsidR="00986CCC" w:rsidRPr="00E40D42" w:rsidRDefault="00986CCC" w:rsidP="00986CCC">
      <w:pPr>
        <w:pStyle w:val="Heading2"/>
      </w:pPr>
      <w:r>
        <w:t>Related legislation</w:t>
      </w:r>
    </w:p>
    <w:p w14:paraId="1B18BA49" w14:textId="5AD2B23C" w:rsidR="00C17316" w:rsidRPr="00717071" w:rsidRDefault="00C17316" w:rsidP="00986CCC">
      <w:pPr>
        <w:pStyle w:val="BodyText"/>
      </w:pPr>
      <w:r w:rsidRPr="00717071">
        <w:t>Th</w:t>
      </w:r>
      <w:r w:rsidR="00763C54" w:rsidRPr="00717071">
        <w:t>e NCA is constituted under the</w:t>
      </w:r>
      <w:r w:rsidRPr="00717071">
        <w:t xml:space="preserve"> </w:t>
      </w:r>
      <w:r w:rsidRPr="00717071">
        <w:rPr>
          <w:i/>
        </w:rPr>
        <w:t>Australian Capital Territory (Planning and Land Management) Act 1988</w:t>
      </w:r>
      <w:r w:rsidRPr="00717071">
        <w:t xml:space="preserve">. </w:t>
      </w:r>
    </w:p>
    <w:p w14:paraId="0C5BF2BC" w14:textId="1B5EA7DE" w:rsidR="00763C54" w:rsidRPr="00717071" w:rsidRDefault="00763C54" w:rsidP="00986CCC">
      <w:pPr>
        <w:pStyle w:val="BodyText"/>
      </w:pPr>
      <w:r w:rsidRPr="004E314E">
        <w:rPr>
          <w:b/>
          <w:i/>
        </w:rPr>
        <w:t>Plan</w:t>
      </w:r>
      <w:r w:rsidRPr="00717071">
        <w:t xml:space="preserve"> means the National Capital Plan prepared by the Authority under Part III</w:t>
      </w:r>
      <w:r w:rsidR="004E314E">
        <w:t xml:space="preserve"> of </w:t>
      </w:r>
      <w:r w:rsidR="004E314E" w:rsidRPr="004E314E">
        <w:rPr>
          <w:i/>
        </w:rPr>
        <w:t>the Act</w:t>
      </w:r>
      <w:r w:rsidRPr="00717071">
        <w:t>.</w:t>
      </w:r>
    </w:p>
    <w:p w14:paraId="154F1CDB" w14:textId="195ABA21" w:rsidR="00C17316" w:rsidRPr="00717071" w:rsidRDefault="00C17316" w:rsidP="00986CCC">
      <w:pPr>
        <w:pStyle w:val="BodyText"/>
      </w:pPr>
      <w:r w:rsidRPr="004E314E">
        <w:rPr>
          <w:b/>
          <w:i/>
        </w:rPr>
        <w:t>Designated Area</w:t>
      </w:r>
      <w:r w:rsidRPr="00717071">
        <w:t xml:space="preserve"> means an area of land specified in the Plan under section 10</w:t>
      </w:r>
      <w:r w:rsidR="004E314E">
        <w:t xml:space="preserve"> of </w:t>
      </w:r>
      <w:r w:rsidR="004E314E" w:rsidRPr="004E314E">
        <w:rPr>
          <w:i/>
        </w:rPr>
        <w:t>the Act</w:t>
      </w:r>
      <w:r w:rsidRPr="00717071">
        <w:t>.</w:t>
      </w:r>
    </w:p>
    <w:p w14:paraId="1AE5E432" w14:textId="55E299DE" w:rsidR="00763C54" w:rsidRPr="00717071" w:rsidRDefault="00717071" w:rsidP="00717071">
      <w:pPr>
        <w:pStyle w:val="BodyText"/>
      </w:pPr>
      <w:r w:rsidRPr="004E314E">
        <w:rPr>
          <w:b/>
          <w:i/>
        </w:rPr>
        <w:t>W</w:t>
      </w:r>
      <w:r w:rsidR="00763C54" w:rsidRPr="004E314E">
        <w:rPr>
          <w:b/>
          <w:i/>
        </w:rPr>
        <w:t>orks</w:t>
      </w:r>
      <w:r w:rsidR="00763C54" w:rsidRPr="00717071">
        <w:t xml:space="preserve"> </w:t>
      </w:r>
      <w:r w:rsidR="004E314E">
        <w:t xml:space="preserve">under </w:t>
      </w:r>
      <w:r w:rsidR="004E314E" w:rsidRPr="00A17B10">
        <w:rPr>
          <w:i/>
        </w:rPr>
        <w:t>the Act</w:t>
      </w:r>
      <w:r w:rsidR="00A17B10">
        <w:t xml:space="preserve"> </w:t>
      </w:r>
      <w:r w:rsidR="00763C54" w:rsidRPr="00717071">
        <w:t>includes:</w:t>
      </w:r>
    </w:p>
    <w:p w14:paraId="7005AB1A" w14:textId="2A133066" w:rsidR="004E314E" w:rsidRDefault="00763C54" w:rsidP="004E314E">
      <w:pPr>
        <w:pStyle w:val="BodyText"/>
        <w:ind w:left="1470"/>
      </w:pPr>
      <w:r w:rsidRPr="00717071">
        <w:t xml:space="preserve">(a)  the construction, alteration, extension or demolition of buildings or </w:t>
      </w:r>
      <w:r w:rsidR="004E314E">
        <w:t xml:space="preserve">  </w:t>
      </w:r>
    </w:p>
    <w:p w14:paraId="007005F2" w14:textId="1692DE16" w:rsidR="00763C54" w:rsidRPr="00717071" w:rsidRDefault="004E314E" w:rsidP="004E314E">
      <w:pPr>
        <w:pStyle w:val="BodyText"/>
        <w:ind w:left="1470"/>
      </w:pPr>
      <w:r>
        <w:t xml:space="preserve">      </w:t>
      </w:r>
      <w:r w:rsidR="00763C54" w:rsidRPr="00717071">
        <w:t>structures;</w:t>
      </w:r>
    </w:p>
    <w:p w14:paraId="64A0B5BB" w14:textId="77777777" w:rsidR="00763C54" w:rsidRPr="00717071" w:rsidRDefault="00763C54" w:rsidP="00717071">
      <w:pPr>
        <w:pStyle w:val="BodyText"/>
      </w:pPr>
      <w:r w:rsidRPr="00717071">
        <w:t>                     (b)  landscaping;</w:t>
      </w:r>
    </w:p>
    <w:p w14:paraId="0468B635" w14:textId="77777777" w:rsidR="00763C54" w:rsidRPr="00717071" w:rsidRDefault="00763C54" w:rsidP="00717071">
      <w:pPr>
        <w:pStyle w:val="BodyText"/>
      </w:pPr>
      <w:r w:rsidRPr="00717071">
        <w:t>                     (c)  tree</w:t>
      </w:r>
      <w:r w:rsidRPr="00717071">
        <w:noBreakHyphen/>
        <w:t>felling; or</w:t>
      </w:r>
    </w:p>
    <w:p w14:paraId="4022C414" w14:textId="77777777" w:rsidR="00763C54" w:rsidRPr="00717071" w:rsidRDefault="00763C54" w:rsidP="00717071">
      <w:pPr>
        <w:pStyle w:val="BodyText"/>
      </w:pPr>
      <w:r w:rsidRPr="00717071">
        <w:t>                     (d)  excavations;</w:t>
      </w:r>
    </w:p>
    <w:p w14:paraId="10C90F48" w14:textId="77777777" w:rsidR="00763C54" w:rsidRPr="00717071" w:rsidRDefault="00763C54" w:rsidP="00717071">
      <w:pPr>
        <w:pStyle w:val="BodyText"/>
      </w:pPr>
      <w:r w:rsidRPr="00717071">
        <w:t>but excludes anything done inside buildings or structures.</w:t>
      </w:r>
    </w:p>
    <w:p w14:paraId="42A2590D" w14:textId="77777777" w:rsidR="00986CCC" w:rsidRPr="00E40D42" w:rsidRDefault="00986CCC" w:rsidP="00986CCC">
      <w:pPr>
        <w:pStyle w:val="Heading2"/>
      </w:pPr>
      <w:r>
        <w:t>Policy</w:t>
      </w:r>
    </w:p>
    <w:p w14:paraId="693F25FB" w14:textId="5F2B0920" w:rsidR="00986CCC" w:rsidRPr="00D819D5" w:rsidRDefault="00C24394" w:rsidP="00986CCC">
      <w:pPr>
        <w:pStyle w:val="BodyText"/>
      </w:pPr>
      <w:r w:rsidRPr="00D819D5">
        <w:t>No s</w:t>
      </w:r>
      <w:r w:rsidR="004B33C1" w:rsidRPr="00D819D5">
        <w:t>torage</w:t>
      </w:r>
      <w:r w:rsidRPr="00D819D5">
        <w:t xml:space="preserve"> containers will be permanently located at the AIS Campus</w:t>
      </w:r>
      <w:r w:rsidR="00A25292" w:rsidRPr="00D819D5">
        <w:t>,</w:t>
      </w:r>
      <w:r w:rsidRPr="00D819D5">
        <w:t xml:space="preserve"> Bruce.</w:t>
      </w:r>
    </w:p>
    <w:p w14:paraId="5FC5DBB9" w14:textId="6AAEE93A" w:rsidR="00C24394" w:rsidRPr="00D819D5" w:rsidRDefault="00C24394" w:rsidP="00986CCC">
      <w:pPr>
        <w:pStyle w:val="BodyText"/>
      </w:pPr>
      <w:r w:rsidRPr="00D819D5">
        <w:t xml:space="preserve">Short-term </w:t>
      </w:r>
      <w:r w:rsidR="004B33C1" w:rsidRPr="00D819D5">
        <w:t xml:space="preserve">container </w:t>
      </w:r>
      <w:r w:rsidRPr="00D819D5">
        <w:t xml:space="preserve">storage (1-10 days) is </w:t>
      </w:r>
      <w:r w:rsidR="004B33C1" w:rsidRPr="00D819D5">
        <w:t>managed</w:t>
      </w:r>
      <w:r w:rsidRPr="00D819D5">
        <w:t xml:space="preserve"> under a standing </w:t>
      </w:r>
      <w:r w:rsidR="00754BEF" w:rsidRPr="00D819D5">
        <w:t>approval from NCA which is renewed yearly and is managed by Events and Sports Camps (ESC).</w:t>
      </w:r>
    </w:p>
    <w:p w14:paraId="520A9803" w14:textId="7413D436" w:rsidR="00C021CC" w:rsidRPr="00D819D5" w:rsidRDefault="00A17B10" w:rsidP="00986CCC">
      <w:pPr>
        <w:pStyle w:val="BodyText"/>
      </w:pPr>
      <w:r w:rsidRPr="00A17B10">
        <w:rPr>
          <w:b/>
          <w:i/>
        </w:rPr>
        <w:t>The Plan</w:t>
      </w:r>
      <w:r>
        <w:t xml:space="preserve"> </w:t>
      </w:r>
      <w:r w:rsidR="00C021CC" w:rsidRPr="00D819D5">
        <w:t>does not have any specific policy about storage containers, therefore it is not prohibited.</w:t>
      </w:r>
    </w:p>
    <w:p w14:paraId="4BD35F38" w14:textId="693FA5F0" w:rsidR="00754BEF" w:rsidRPr="00D819D5" w:rsidRDefault="00754BEF" w:rsidP="00986CCC">
      <w:pPr>
        <w:pStyle w:val="BodyText"/>
      </w:pPr>
      <w:r w:rsidRPr="00D819D5">
        <w:lastRenderedPageBreak/>
        <w:t>Medium term storage will be approved by DGM AIS Site Services</w:t>
      </w:r>
      <w:r w:rsidR="00A25292" w:rsidRPr="00D819D5">
        <w:t xml:space="preserve"> (as delegate)</w:t>
      </w:r>
      <w:r w:rsidR="009502FE" w:rsidRPr="00D819D5">
        <w:t>,</w:t>
      </w:r>
      <w:r w:rsidR="004B33C1" w:rsidRPr="00D819D5">
        <w:t xml:space="preserve"> for periods</w:t>
      </w:r>
      <w:r w:rsidR="00E2211A">
        <w:t xml:space="preserve"> </w:t>
      </w:r>
      <w:r w:rsidR="00A17B10">
        <w:t>not greater</w:t>
      </w:r>
      <w:r w:rsidR="00E2211A">
        <w:t xml:space="preserve"> than six months</w:t>
      </w:r>
      <w:r w:rsidR="009502FE" w:rsidRPr="00D819D5">
        <w:t xml:space="preserve">, </w:t>
      </w:r>
      <w:r w:rsidR="004B33C1" w:rsidRPr="00D819D5">
        <w:t xml:space="preserve">in accordance with this policy and </w:t>
      </w:r>
      <w:r w:rsidR="008779FF" w:rsidRPr="00D819D5">
        <w:t>be compliant with NCA approvals</w:t>
      </w:r>
      <w:r w:rsidRPr="00D819D5">
        <w:t>.</w:t>
      </w:r>
    </w:p>
    <w:p w14:paraId="36A0FB5B" w14:textId="77777777" w:rsidR="00986CCC" w:rsidRPr="00986CCC" w:rsidRDefault="00986CCC" w:rsidP="00986CCC">
      <w:pPr>
        <w:pStyle w:val="Heading4"/>
        <w:jc w:val="center"/>
      </w:pPr>
      <w:r w:rsidRPr="00986CCC">
        <w:t>- END –</w:t>
      </w:r>
    </w:p>
    <w:p w14:paraId="386A27D8" w14:textId="77777777" w:rsidR="005139B8" w:rsidRDefault="005139B8" w:rsidP="005139B8"/>
    <w:p w14:paraId="579937B9" w14:textId="7D8EF78B" w:rsidR="00CC4D85" w:rsidRPr="00CC4D85" w:rsidRDefault="00CC4D85" w:rsidP="00CC4D8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409"/>
        <w:gridCol w:w="2050"/>
        <w:gridCol w:w="1581"/>
        <w:gridCol w:w="1121"/>
        <w:gridCol w:w="1130"/>
        <w:gridCol w:w="1502"/>
      </w:tblGrid>
      <w:tr w:rsidR="00986CCC" w:rsidRPr="00986CCC" w14:paraId="7DCB34A1" w14:textId="30BDDF03" w:rsidTr="00986CCC">
        <w:tc>
          <w:tcPr>
            <w:tcW w:w="954" w:type="dxa"/>
            <w:tcBorders>
              <w:bottom w:val="single" w:sz="4" w:space="0" w:color="auto"/>
            </w:tcBorders>
            <w:shd w:val="clear" w:color="auto" w:fill="0F0A30"/>
          </w:tcPr>
          <w:p w14:paraId="05E1CAA2" w14:textId="571107D3" w:rsidR="00986CCC" w:rsidRPr="00986CCC" w:rsidRDefault="00986CCC" w:rsidP="00986CCC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Version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0F0A30"/>
          </w:tcPr>
          <w:p w14:paraId="42276E9C" w14:textId="3F949CEC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Created by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0F0A30"/>
          </w:tcPr>
          <w:p w14:paraId="5B1FED72" w14:textId="02D40895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Originating program</w:t>
            </w:r>
            <w:r w:rsidR="00371020">
              <w:rPr>
                <w:b/>
                <w:color w:val="FFFFFF" w:themeColor="background1"/>
                <w:sz w:val="16"/>
                <w:szCs w:val="16"/>
              </w:rPr>
              <w:t>me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0F0A30"/>
          </w:tcPr>
          <w:p w14:paraId="62F133E2" w14:textId="179DB7B9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Approved by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F0A30"/>
          </w:tcPr>
          <w:p w14:paraId="18BE45DD" w14:textId="7EF01DAC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0F0A30"/>
          </w:tcPr>
          <w:p w14:paraId="34265E85" w14:textId="505F7416" w:rsidR="00986CCC" w:rsidRPr="00986CCC" w:rsidRDefault="00986CCC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 w:rsidRPr="00986CCC">
              <w:rPr>
                <w:b/>
                <w:color w:val="FFFFFF" w:themeColor="background1"/>
                <w:sz w:val="16"/>
                <w:szCs w:val="16"/>
              </w:rPr>
              <w:t>Revision date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F0A30"/>
          </w:tcPr>
          <w:p w14:paraId="7F213626" w14:textId="7DA870F3" w:rsidR="00986CCC" w:rsidRPr="00986CCC" w:rsidRDefault="007706D3" w:rsidP="00E60723">
            <w:pPr>
              <w:pStyle w:val="BodyTex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Content Manager</w:t>
            </w:r>
            <w:r w:rsidR="00986CCC" w:rsidRPr="00986CCC">
              <w:rPr>
                <w:b/>
                <w:color w:val="FFFFFF" w:themeColor="background1"/>
                <w:sz w:val="16"/>
                <w:szCs w:val="16"/>
              </w:rPr>
              <w:t xml:space="preserve"> reference</w:t>
            </w:r>
          </w:p>
        </w:tc>
      </w:tr>
      <w:tr w:rsidR="00986CCC" w:rsidRPr="00986CCC" w14:paraId="5E6CA141" w14:textId="38275B9F" w:rsidTr="00986CCC">
        <w:tc>
          <w:tcPr>
            <w:tcW w:w="954" w:type="dxa"/>
            <w:tcBorders>
              <w:left w:val="nil"/>
              <w:right w:val="nil"/>
            </w:tcBorders>
          </w:tcPr>
          <w:p w14:paraId="77AEFC25" w14:textId="22705C9E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14:paraId="0F0C1ACB" w14:textId="3BED20FD" w:rsidR="00986CCC" w:rsidRPr="00986CCC" w:rsidRDefault="00754BEF" w:rsidP="00754BEF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 Facilities Management</w:t>
            </w:r>
          </w:p>
        </w:tc>
        <w:tc>
          <w:tcPr>
            <w:tcW w:w="2165" w:type="dxa"/>
            <w:tcBorders>
              <w:left w:val="nil"/>
              <w:right w:val="nil"/>
            </w:tcBorders>
          </w:tcPr>
          <w:p w14:paraId="590A054F" w14:textId="46CDF272" w:rsidR="00986CCC" w:rsidRPr="00986CCC" w:rsidRDefault="00754BEF" w:rsidP="007706D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 </w:t>
            </w:r>
            <w:r w:rsidR="007706D3">
              <w:rPr>
                <w:sz w:val="16"/>
                <w:szCs w:val="16"/>
              </w:rPr>
              <w:t xml:space="preserve">Site Services </w:t>
            </w:r>
            <w:r>
              <w:rPr>
                <w:sz w:val="16"/>
                <w:szCs w:val="16"/>
              </w:rPr>
              <w:t>Facilities</w:t>
            </w:r>
            <w:r w:rsidR="007706D3">
              <w:rPr>
                <w:sz w:val="16"/>
                <w:szCs w:val="16"/>
              </w:rPr>
              <w:t xml:space="preserve"> Management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3D550771" w14:textId="74356267" w:rsidR="00986CCC" w:rsidRPr="00986CCC" w:rsidRDefault="00A74E50" w:rsidP="004149E9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A/</w:t>
            </w:r>
            <w:r w:rsidR="007706D3">
              <w:rPr>
                <w:sz w:val="16"/>
                <w:szCs w:val="16"/>
              </w:rPr>
              <w:t xml:space="preserve">GM </w:t>
            </w:r>
            <w:r w:rsidR="004149E9">
              <w:rPr>
                <w:sz w:val="16"/>
                <w:szCs w:val="16"/>
              </w:rPr>
              <w:t>COD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DB37044" w14:textId="7597B172" w:rsidR="00986CCC" w:rsidRPr="00986CCC" w:rsidRDefault="00A74E50" w:rsidP="00882CA7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December</w:t>
            </w:r>
            <w:r w:rsidR="00986CCC">
              <w:rPr>
                <w:sz w:val="16"/>
                <w:szCs w:val="16"/>
              </w:rPr>
              <w:t xml:space="preserve"> 201</w:t>
            </w:r>
            <w:r w:rsidR="007706D3">
              <w:rPr>
                <w:sz w:val="16"/>
                <w:szCs w:val="16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3BC3DF9C" w14:textId="26BC79E9" w:rsidR="00986CCC" w:rsidRPr="00986CCC" w:rsidRDefault="00554803" w:rsidP="007706D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82CA7">
              <w:rPr>
                <w:sz w:val="16"/>
                <w:szCs w:val="16"/>
              </w:rPr>
              <w:t xml:space="preserve"> October 2017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58F2BA80" w14:textId="79620F7A" w:rsidR="00986CCC" w:rsidRPr="00986CCC" w:rsidRDefault="00882CA7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2017/093139/D</w:t>
            </w:r>
          </w:p>
        </w:tc>
      </w:tr>
      <w:tr w:rsidR="00986CCC" w:rsidRPr="00986CCC" w14:paraId="1F86A51C" w14:textId="72E9B53C" w:rsidTr="00986CCC">
        <w:tc>
          <w:tcPr>
            <w:tcW w:w="954" w:type="dxa"/>
            <w:tcBorders>
              <w:left w:val="nil"/>
              <w:right w:val="nil"/>
            </w:tcBorders>
          </w:tcPr>
          <w:p w14:paraId="08732DB5" w14:textId="4B9DCD79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431" w:type="dxa"/>
            <w:tcBorders>
              <w:left w:val="nil"/>
              <w:right w:val="nil"/>
            </w:tcBorders>
          </w:tcPr>
          <w:p w14:paraId="45AD2C3B" w14:textId="3B638202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title</w:t>
            </w:r>
          </w:p>
        </w:tc>
        <w:tc>
          <w:tcPr>
            <w:tcW w:w="2165" w:type="dxa"/>
            <w:tcBorders>
              <w:left w:val="nil"/>
              <w:right w:val="nil"/>
            </w:tcBorders>
          </w:tcPr>
          <w:p w14:paraId="271E98ED" w14:textId="5F7D779F" w:rsidR="00986CCC" w:rsidRPr="00986CCC" w:rsidRDefault="00371020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Division or</w:t>
            </w:r>
            <w:r w:rsidR="00986CCC">
              <w:rPr>
                <w:sz w:val="16"/>
                <w:szCs w:val="16"/>
              </w:rPr>
              <w:t xml:space="preserve"> program</w:t>
            </w:r>
            <w:r>
              <w:rPr>
                <w:sz w:val="16"/>
                <w:szCs w:val="16"/>
              </w:rPr>
              <w:t>me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0764A617" w14:textId="7ABD3415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title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7339354" w14:textId="119A2CFC" w:rsidR="00986CCC" w:rsidRPr="00986CCC" w:rsidRDefault="00986CCC" w:rsidP="007706D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Month 20</w:t>
            </w:r>
            <w:r w:rsidR="007706D3">
              <w:rPr>
                <w:sz w:val="16"/>
                <w:szCs w:val="16"/>
              </w:rPr>
              <w:t>??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3E811CB9" w14:textId="42A0FC47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 Month 2015</w:t>
            </w:r>
          </w:p>
        </w:tc>
        <w:tc>
          <w:tcPr>
            <w:tcW w:w="1250" w:type="dxa"/>
            <w:tcBorders>
              <w:left w:val="nil"/>
              <w:right w:val="nil"/>
            </w:tcBorders>
          </w:tcPr>
          <w:p w14:paraId="0ADABEDA" w14:textId="55CB9138" w:rsidR="00986CCC" w:rsidRPr="00986CCC" w:rsidRDefault="00986CCC" w:rsidP="00E60723">
            <w:pPr>
              <w:pStyle w:val="Body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 XXXX</w:t>
            </w:r>
          </w:p>
        </w:tc>
      </w:tr>
    </w:tbl>
    <w:p w14:paraId="2E080CDA" w14:textId="77777777" w:rsidR="009C439C" w:rsidRPr="00815D76" w:rsidRDefault="009C439C" w:rsidP="00815D76">
      <w:pPr>
        <w:tabs>
          <w:tab w:val="left" w:pos="2220"/>
        </w:tabs>
        <w:rPr>
          <w:lang w:eastAsia="en-US"/>
        </w:rPr>
      </w:pPr>
    </w:p>
    <w:sectPr w:rsidR="009C439C" w:rsidRPr="00815D76" w:rsidSect="00815D76">
      <w:footerReference w:type="default" r:id="rId11"/>
      <w:headerReference w:type="first" r:id="rId12"/>
      <w:footerReference w:type="first" r:id="rId13"/>
      <w:pgSz w:w="11906" w:h="16838" w:code="9"/>
      <w:pgMar w:top="1559" w:right="1191" w:bottom="2155" w:left="1191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7F85F" w14:textId="77777777" w:rsidR="00B6543E" w:rsidRDefault="00B6543E">
      <w:r>
        <w:separator/>
      </w:r>
    </w:p>
    <w:p w14:paraId="1E60480E" w14:textId="77777777" w:rsidR="00B6543E" w:rsidRDefault="00B6543E"/>
  </w:endnote>
  <w:endnote w:type="continuationSeparator" w:id="0">
    <w:p w14:paraId="490F4409" w14:textId="77777777" w:rsidR="00B6543E" w:rsidRDefault="00B6543E">
      <w:r>
        <w:continuationSeparator/>
      </w:r>
    </w:p>
    <w:p w14:paraId="69B1E8E8" w14:textId="77777777" w:rsidR="00B6543E" w:rsidRDefault="00B6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4276" w14:textId="18AF94E4" w:rsidR="005C0805" w:rsidRPr="009C439C" w:rsidRDefault="005C0805" w:rsidP="009C439C">
    <w:pPr>
      <w:tabs>
        <w:tab w:val="left" w:pos="2880"/>
      </w:tabs>
      <w:jc w:val="right"/>
      <w:rPr>
        <w:sz w:val="18"/>
        <w:szCs w:val="18"/>
      </w:rPr>
    </w:pPr>
    <w:r w:rsidRPr="002F08D1">
      <w:rPr>
        <w:rStyle w:val="PageNumber"/>
      </w:rPr>
      <w:t>Page</w:t>
    </w:r>
    <w:r>
      <w:t xml:space="preserve"> </w:t>
    </w:r>
    <w:r w:rsidR="004534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53454">
      <w:rPr>
        <w:rStyle w:val="PageNumber"/>
      </w:rPr>
      <w:fldChar w:fldCharType="separate"/>
    </w:r>
    <w:r w:rsidR="00E715C1">
      <w:rPr>
        <w:rStyle w:val="PageNumber"/>
        <w:noProof/>
      </w:rPr>
      <w:t>3</w:t>
    </w:r>
    <w:r w:rsidR="00453454">
      <w:rPr>
        <w:rStyle w:val="PageNumber"/>
      </w:rPr>
      <w:fldChar w:fldCharType="end"/>
    </w:r>
    <w:r>
      <w:rPr>
        <w:rStyle w:val="PageNumber"/>
      </w:rPr>
      <w:t xml:space="preserve"> of </w:t>
    </w:r>
    <w:r w:rsidR="00453454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453454">
      <w:rPr>
        <w:rStyle w:val="PageNumber"/>
      </w:rPr>
      <w:fldChar w:fldCharType="separate"/>
    </w:r>
    <w:r w:rsidR="00E715C1">
      <w:rPr>
        <w:rStyle w:val="PageNumber"/>
        <w:noProof/>
      </w:rPr>
      <w:t>3</w:t>
    </w:r>
    <w:r w:rsidR="0045345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1CD57" w14:textId="2C92055E" w:rsidR="005C0805" w:rsidRPr="009C439C" w:rsidRDefault="009C439C" w:rsidP="009C439C">
    <w:pPr>
      <w:tabs>
        <w:tab w:val="left" w:pos="2880"/>
      </w:tabs>
      <w:jc w:val="right"/>
      <w:rPr>
        <w:sz w:val="18"/>
        <w:szCs w:val="18"/>
      </w:rPr>
    </w:pPr>
    <w:r w:rsidRPr="002F08D1">
      <w:rPr>
        <w:rStyle w:val="PageNumber"/>
      </w:rPr>
      <w:t>Page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15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715C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4276" w14:textId="77777777" w:rsidR="00B6543E" w:rsidRDefault="00B6543E">
      <w:r>
        <w:separator/>
      </w:r>
    </w:p>
    <w:p w14:paraId="28885A06" w14:textId="77777777" w:rsidR="00B6543E" w:rsidRDefault="00B6543E"/>
  </w:footnote>
  <w:footnote w:type="continuationSeparator" w:id="0">
    <w:p w14:paraId="1833335C" w14:textId="77777777" w:rsidR="00B6543E" w:rsidRDefault="00B6543E">
      <w:r>
        <w:continuationSeparator/>
      </w:r>
    </w:p>
    <w:p w14:paraId="7F461308" w14:textId="77777777" w:rsidR="00B6543E" w:rsidRDefault="00B6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30B4" w14:textId="307195FE" w:rsidR="005C0805" w:rsidRDefault="00815D76" w:rsidP="00815D76">
    <w:r>
      <w:rPr>
        <w:noProof/>
      </w:rPr>
      <w:drawing>
        <wp:anchor distT="0" distB="0" distL="114300" distR="114300" simplePos="0" relativeHeight="251659264" behindDoc="1" locked="0" layoutInCell="1" allowOverlap="1" wp14:anchorId="2EE2DDF3" wp14:editId="2B06E024">
          <wp:simplePos x="0" y="0"/>
          <wp:positionH relativeFrom="column">
            <wp:posOffset>-362585</wp:posOffset>
          </wp:positionH>
          <wp:positionV relativeFrom="paragraph">
            <wp:posOffset>-107315</wp:posOffset>
          </wp:positionV>
          <wp:extent cx="6777764" cy="808959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 Agenda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764" cy="808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37C91" w14:textId="77777777" w:rsidR="005C0805" w:rsidRDefault="005C0805" w:rsidP="00986C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BCD8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53E6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56EC7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154384"/>
        <w:sz w:val="18"/>
        <w:szCs w:val="18"/>
      </w:rPr>
    </w:lvl>
  </w:abstractNum>
  <w:abstractNum w:abstractNumId="3" w15:restartNumberingAfterBreak="0">
    <w:nsid w:val="FFFFFF89"/>
    <w:multiLevelType w:val="singleLevel"/>
    <w:tmpl w:val="1A101A1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color w:val="000000"/>
        <w:sz w:val="22"/>
        <w:szCs w:val="22"/>
      </w:rPr>
    </w:lvl>
  </w:abstractNum>
  <w:abstractNum w:abstractNumId="4" w15:restartNumberingAfterBreak="0">
    <w:nsid w:val="000451D6"/>
    <w:multiLevelType w:val="multilevel"/>
    <w:tmpl w:val="B8DA2B32"/>
    <w:numStyleLink w:val="Bullets"/>
  </w:abstractNum>
  <w:abstractNum w:abstractNumId="5" w15:restartNumberingAfterBreak="0">
    <w:nsid w:val="01FB169D"/>
    <w:multiLevelType w:val="hybridMultilevel"/>
    <w:tmpl w:val="68C27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46155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70D46"/>
    <w:multiLevelType w:val="hybridMultilevel"/>
    <w:tmpl w:val="D8FA9EA0"/>
    <w:lvl w:ilvl="0" w:tplc="0C09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525BF"/>
    <w:multiLevelType w:val="hybridMultilevel"/>
    <w:tmpl w:val="2B08534E"/>
    <w:lvl w:ilvl="0" w:tplc="C16277D8">
      <w:numFmt w:val="bullet"/>
      <w:lvlText w:val="·"/>
      <w:lvlJc w:val="left"/>
      <w:pPr>
        <w:ind w:left="1425" w:hanging="705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0F19D3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A6712"/>
    <w:multiLevelType w:val="multilevel"/>
    <w:tmpl w:val="0C09001D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B3A2F13"/>
    <w:multiLevelType w:val="multilevel"/>
    <w:tmpl w:val="5C9C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154384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66EC0"/>
    <w:multiLevelType w:val="multilevel"/>
    <w:tmpl w:val="B8DA2B32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bCs/>
        <w:color w:val="000000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C7079"/>
    <w:multiLevelType w:val="multilevel"/>
    <w:tmpl w:val="9B5454A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>
      <w:start w:val="1"/>
      <w:numFmt w:val="decimal"/>
      <w:lvlText w:val="%2.1"/>
      <w:lvlJc w:val="left"/>
      <w:pPr>
        <w:tabs>
          <w:tab w:val="num" w:pos="1149"/>
        </w:tabs>
        <w:ind w:left="1149" w:hanging="432"/>
      </w:pPr>
      <w:rPr>
        <w:rFonts w:ascii="Arial" w:hAnsi="Arial" w:hint="default"/>
        <w:b/>
        <w:i w:val="0"/>
        <w:color w:val="000000"/>
        <w:sz w:val="22"/>
        <w:szCs w:val="22"/>
      </w:rPr>
    </w:lvl>
    <w:lvl w:ilvl="2">
      <w:start w:val="2"/>
      <w:numFmt w:val="decimal"/>
      <w:lvlText w:val="%1.%3"/>
      <w:lvlJc w:val="left"/>
      <w:pPr>
        <w:tabs>
          <w:tab w:val="num" w:pos="1581"/>
        </w:tabs>
        <w:ind w:left="1581" w:hanging="504"/>
      </w:pPr>
      <w:rPr>
        <w:rFonts w:ascii="Arial" w:hAnsi="Arial" w:hint="default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4" w15:restartNumberingAfterBreak="0">
    <w:nsid w:val="381B1796"/>
    <w:multiLevelType w:val="multilevel"/>
    <w:tmpl w:val="B8DA2B32"/>
    <w:numStyleLink w:val="Bullets"/>
  </w:abstractNum>
  <w:abstractNum w:abstractNumId="15" w15:restartNumberingAfterBreak="0">
    <w:nsid w:val="3CC9209C"/>
    <w:multiLevelType w:val="multilevel"/>
    <w:tmpl w:val="C92E6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FE12705"/>
    <w:multiLevelType w:val="hybridMultilevel"/>
    <w:tmpl w:val="4B0A1BF6"/>
    <w:lvl w:ilvl="0" w:tplc="EFF2D64C">
      <w:start w:val="1"/>
      <w:numFmt w:val="bullet"/>
      <w:lvlText w:val=""/>
      <w:lvlJc w:val="left"/>
      <w:pPr>
        <w:tabs>
          <w:tab w:val="num" w:pos="983"/>
        </w:tabs>
        <w:ind w:left="983" w:hanging="283"/>
      </w:pPr>
      <w:rPr>
        <w:rFonts w:ascii="Symbol" w:hAnsi="Symbol" w:hint="default"/>
        <w:b/>
        <w:i w:val="0"/>
        <w:color w:val="000000"/>
        <w:sz w:val="22"/>
        <w:szCs w:val="22"/>
      </w:rPr>
    </w:lvl>
    <w:lvl w:ilvl="1" w:tplc="A3C08648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7A2D70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9726FDE2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912E0A96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685C0438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5B1E1AB8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7D9C4534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428C6298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550A3065"/>
    <w:multiLevelType w:val="multilevel"/>
    <w:tmpl w:val="B8DA2B32"/>
    <w:styleLink w:val="Bullets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  <w:bCs/>
        <w:color w:val="000000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000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8613F"/>
    <w:multiLevelType w:val="multilevel"/>
    <w:tmpl w:val="981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54384"/>
        <w:sz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8A188F"/>
    <w:multiLevelType w:val="multilevel"/>
    <w:tmpl w:val="B8DA2B32"/>
    <w:numStyleLink w:val="Bullets"/>
  </w:abstractNum>
  <w:num w:numId="1">
    <w:abstractNumId w:val="13"/>
  </w:num>
  <w:num w:numId="2">
    <w:abstractNumId w:val="9"/>
  </w:num>
  <w:num w:numId="3">
    <w:abstractNumId w:val="3"/>
  </w:num>
  <w:num w:numId="4">
    <w:abstractNumId w:val="15"/>
  </w:num>
  <w:num w:numId="5">
    <w:abstractNumId w:val="1"/>
  </w:num>
  <w:num w:numId="6">
    <w:abstractNumId w:val="0"/>
  </w:num>
  <w:num w:numId="7">
    <w:abstractNumId w:val="10"/>
  </w:num>
  <w:num w:numId="8">
    <w:abstractNumId w:val="17"/>
  </w:num>
  <w:num w:numId="9">
    <w:abstractNumId w:val="12"/>
  </w:num>
  <w:num w:numId="10">
    <w:abstractNumId w:val="19"/>
  </w:num>
  <w:num w:numId="11">
    <w:abstractNumId w:val="16"/>
  </w:num>
  <w:num w:numId="12">
    <w:abstractNumId w:val="14"/>
  </w:num>
  <w:num w:numId="13">
    <w:abstractNumId w:val="18"/>
  </w:num>
  <w:num w:numId="14">
    <w:abstractNumId w:val="6"/>
  </w:num>
  <w:num w:numId="15">
    <w:abstractNumId w:val="2"/>
  </w:num>
  <w:num w:numId="16">
    <w:abstractNumId w:val="11"/>
  </w:num>
  <w:num w:numId="17">
    <w:abstractNumId w:val="4"/>
  </w:num>
  <w:num w:numId="18">
    <w:abstractNumId w:val="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C0"/>
    <w:rsid w:val="00002090"/>
    <w:rsid w:val="00002381"/>
    <w:rsid w:val="00010103"/>
    <w:rsid w:val="0001299F"/>
    <w:rsid w:val="0001799F"/>
    <w:rsid w:val="000224D7"/>
    <w:rsid w:val="00040329"/>
    <w:rsid w:val="000543B4"/>
    <w:rsid w:val="00055D7B"/>
    <w:rsid w:val="00064A56"/>
    <w:rsid w:val="0007424D"/>
    <w:rsid w:val="000761D7"/>
    <w:rsid w:val="00083C26"/>
    <w:rsid w:val="000B2AFD"/>
    <w:rsid w:val="000B5C06"/>
    <w:rsid w:val="000D2EE8"/>
    <w:rsid w:val="00100381"/>
    <w:rsid w:val="00101BD6"/>
    <w:rsid w:val="001055ED"/>
    <w:rsid w:val="00105E06"/>
    <w:rsid w:val="00106C19"/>
    <w:rsid w:val="0011193E"/>
    <w:rsid w:val="00113ACA"/>
    <w:rsid w:val="00114EC1"/>
    <w:rsid w:val="0011661D"/>
    <w:rsid w:val="001173CC"/>
    <w:rsid w:val="00121052"/>
    <w:rsid w:val="00121E07"/>
    <w:rsid w:val="0012389F"/>
    <w:rsid w:val="001276C3"/>
    <w:rsid w:val="00133E7A"/>
    <w:rsid w:val="00140B1A"/>
    <w:rsid w:val="00144547"/>
    <w:rsid w:val="001558EB"/>
    <w:rsid w:val="001573A8"/>
    <w:rsid w:val="001633BC"/>
    <w:rsid w:val="001666A1"/>
    <w:rsid w:val="001764E2"/>
    <w:rsid w:val="0018596E"/>
    <w:rsid w:val="00194478"/>
    <w:rsid w:val="00197278"/>
    <w:rsid w:val="001A72C7"/>
    <w:rsid w:val="001B40D3"/>
    <w:rsid w:val="001C6669"/>
    <w:rsid w:val="001E22D6"/>
    <w:rsid w:val="001E31E2"/>
    <w:rsid w:val="001E72F9"/>
    <w:rsid w:val="001F15AE"/>
    <w:rsid w:val="0020185D"/>
    <w:rsid w:val="002033CF"/>
    <w:rsid w:val="00205280"/>
    <w:rsid w:val="00206371"/>
    <w:rsid w:val="002073D8"/>
    <w:rsid w:val="00210138"/>
    <w:rsid w:val="00212EAF"/>
    <w:rsid w:val="00213E20"/>
    <w:rsid w:val="00220A4C"/>
    <w:rsid w:val="002223F6"/>
    <w:rsid w:val="002339BA"/>
    <w:rsid w:val="002453B8"/>
    <w:rsid w:val="00247268"/>
    <w:rsid w:val="00247C10"/>
    <w:rsid w:val="00247C4C"/>
    <w:rsid w:val="00250636"/>
    <w:rsid w:val="00260CA7"/>
    <w:rsid w:val="00264112"/>
    <w:rsid w:val="002654F5"/>
    <w:rsid w:val="00274DE7"/>
    <w:rsid w:val="00284001"/>
    <w:rsid w:val="00286698"/>
    <w:rsid w:val="0029302C"/>
    <w:rsid w:val="002B4110"/>
    <w:rsid w:val="002B7D9D"/>
    <w:rsid w:val="002C4336"/>
    <w:rsid w:val="002D189A"/>
    <w:rsid w:val="002D4BD0"/>
    <w:rsid w:val="002D7800"/>
    <w:rsid w:val="002E585C"/>
    <w:rsid w:val="002E6E11"/>
    <w:rsid w:val="002E74C6"/>
    <w:rsid w:val="002F29AE"/>
    <w:rsid w:val="003007D6"/>
    <w:rsid w:val="00313531"/>
    <w:rsid w:val="00324804"/>
    <w:rsid w:val="00325A68"/>
    <w:rsid w:val="00326FD0"/>
    <w:rsid w:val="003309A4"/>
    <w:rsid w:val="003316DB"/>
    <w:rsid w:val="00334B2B"/>
    <w:rsid w:val="00335A46"/>
    <w:rsid w:val="00356D16"/>
    <w:rsid w:val="003657AE"/>
    <w:rsid w:val="003661DA"/>
    <w:rsid w:val="003665AF"/>
    <w:rsid w:val="00371020"/>
    <w:rsid w:val="003778BB"/>
    <w:rsid w:val="003801D6"/>
    <w:rsid w:val="00382252"/>
    <w:rsid w:val="00387161"/>
    <w:rsid w:val="00391181"/>
    <w:rsid w:val="00391D95"/>
    <w:rsid w:val="00392039"/>
    <w:rsid w:val="00393932"/>
    <w:rsid w:val="003A3AE7"/>
    <w:rsid w:val="003A4959"/>
    <w:rsid w:val="003A7B74"/>
    <w:rsid w:val="003B0B85"/>
    <w:rsid w:val="003B3178"/>
    <w:rsid w:val="003C1A83"/>
    <w:rsid w:val="003C70B6"/>
    <w:rsid w:val="003D498E"/>
    <w:rsid w:val="003E0814"/>
    <w:rsid w:val="003F08D4"/>
    <w:rsid w:val="00401525"/>
    <w:rsid w:val="004051FD"/>
    <w:rsid w:val="00412626"/>
    <w:rsid w:val="00414380"/>
    <w:rsid w:val="004149E9"/>
    <w:rsid w:val="00430A7C"/>
    <w:rsid w:val="00431184"/>
    <w:rsid w:val="00435D4C"/>
    <w:rsid w:val="004369C2"/>
    <w:rsid w:val="00443025"/>
    <w:rsid w:val="00443FE9"/>
    <w:rsid w:val="004465A5"/>
    <w:rsid w:val="004467C0"/>
    <w:rsid w:val="0044758E"/>
    <w:rsid w:val="00451E85"/>
    <w:rsid w:val="00452271"/>
    <w:rsid w:val="00453454"/>
    <w:rsid w:val="004536E2"/>
    <w:rsid w:val="00466A47"/>
    <w:rsid w:val="004747F2"/>
    <w:rsid w:val="00485052"/>
    <w:rsid w:val="004850DB"/>
    <w:rsid w:val="0049148B"/>
    <w:rsid w:val="004934E9"/>
    <w:rsid w:val="004968E3"/>
    <w:rsid w:val="00497CA9"/>
    <w:rsid w:val="004B01A5"/>
    <w:rsid w:val="004B33C1"/>
    <w:rsid w:val="004C0904"/>
    <w:rsid w:val="004C2949"/>
    <w:rsid w:val="004D3C50"/>
    <w:rsid w:val="004E0630"/>
    <w:rsid w:val="004E314E"/>
    <w:rsid w:val="004E3F08"/>
    <w:rsid w:val="004E7702"/>
    <w:rsid w:val="004F498C"/>
    <w:rsid w:val="00507BB7"/>
    <w:rsid w:val="005139B8"/>
    <w:rsid w:val="00513E12"/>
    <w:rsid w:val="0051561C"/>
    <w:rsid w:val="00515C91"/>
    <w:rsid w:val="00520242"/>
    <w:rsid w:val="00520250"/>
    <w:rsid w:val="00520C25"/>
    <w:rsid w:val="005224B7"/>
    <w:rsid w:val="005322B3"/>
    <w:rsid w:val="00533443"/>
    <w:rsid w:val="005365C9"/>
    <w:rsid w:val="005407C2"/>
    <w:rsid w:val="005459C0"/>
    <w:rsid w:val="00550406"/>
    <w:rsid w:val="00552BA2"/>
    <w:rsid w:val="00554803"/>
    <w:rsid w:val="0055481F"/>
    <w:rsid w:val="00565338"/>
    <w:rsid w:val="0057191E"/>
    <w:rsid w:val="00587F87"/>
    <w:rsid w:val="005911E6"/>
    <w:rsid w:val="00594192"/>
    <w:rsid w:val="0059469D"/>
    <w:rsid w:val="005A1704"/>
    <w:rsid w:val="005A2CBD"/>
    <w:rsid w:val="005B019E"/>
    <w:rsid w:val="005B3C17"/>
    <w:rsid w:val="005B52C3"/>
    <w:rsid w:val="005B62DA"/>
    <w:rsid w:val="005C0698"/>
    <w:rsid w:val="005C0805"/>
    <w:rsid w:val="005C34AD"/>
    <w:rsid w:val="005C5D7B"/>
    <w:rsid w:val="005D11AB"/>
    <w:rsid w:val="005D353B"/>
    <w:rsid w:val="005E6E73"/>
    <w:rsid w:val="005E7BC1"/>
    <w:rsid w:val="005F6C1C"/>
    <w:rsid w:val="00604CA6"/>
    <w:rsid w:val="00611AE8"/>
    <w:rsid w:val="00616ACF"/>
    <w:rsid w:val="00622B94"/>
    <w:rsid w:val="00627782"/>
    <w:rsid w:val="00645B5A"/>
    <w:rsid w:val="0064799B"/>
    <w:rsid w:val="00650CEE"/>
    <w:rsid w:val="00652670"/>
    <w:rsid w:val="00653F00"/>
    <w:rsid w:val="00655D8A"/>
    <w:rsid w:val="006574AB"/>
    <w:rsid w:val="006653FC"/>
    <w:rsid w:val="00670EAE"/>
    <w:rsid w:val="00672299"/>
    <w:rsid w:val="0067372E"/>
    <w:rsid w:val="00674BD1"/>
    <w:rsid w:val="00674D34"/>
    <w:rsid w:val="00682697"/>
    <w:rsid w:val="00683426"/>
    <w:rsid w:val="00685CD0"/>
    <w:rsid w:val="00686A1E"/>
    <w:rsid w:val="00692C4A"/>
    <w:rsid w:val="006A07B0"/>
    <w:rsid w:val="006A5039"/>
    <w:rsid w:val="006B626E"/>
    <w:rsid w:val="006B74D3"/>
    <w:rsid w:val="006C1161"/>
    <w:rsid w:val="006C1CAF"/>
    <w:rsid w:val="006C464B"/>
    <w:rsid w:val="006C6F5C"/>
    <w:rsid w:val="006D049D"/>
    <w:rsid w:val="006D63A4"/>
    <w:rsid w:val="006E6404"/>
    <w:rsid w:val="006E6595"/>
    <w:rsid w:val="006F4331"/>
    <w:rsid w:val="006F4DC0"/>
    <w:rsid w:val="006F5DA3"/>
    <w:rsid w:val="006F7682"/>
    <w:rsid w:val="00701C34"/>
    <w:rsid w:val="00702C2F"/>
    <w:rsid w:val="00705C8A"/>
    <w:rsid w:val="00707242"/>
    <w:rsid w:val="00707CFC"/>
    <w:rsid w:val="0071385A"/>
    <w:rsid w:val="00716905"/>
    <w:rsid w:val="00717071"/>
    <w:rsid w:val="00721BB2"/>
    <w:rsid w:val="00727C26"/>
    <w:rsid w:val="00734159"/>
    <w:rsid w:val="00740805"/>
    <w:rsid w:val="00744A32"/>
    <w:rsid w:val="007452F4"/>
    <w:rsid w:val="00746D88"/>
    <w:rsid w:val="00751776"/>
    <w:rsid w:val="0075218A"/>
    <w:rsid w:val="00754BEF"/>
    <w:rsid w:val="0075778A"/>
    <w:rsid w:val="00763C54"/>
    <w:rsid w:val="007701A1"/>
    <w:rsid w:val="007706D3"/>
    <w:rsid w:val="00770EBF"/>
    <w:rsid w:val="007826E4"/>
    <w:rsid w:val="00787B4A"/>
    <w:rsid w:val="00795D9D"/>
    <w:rsid w:val="007C27A8"/>
    <w:rsid w:val="007C38D6"/>
    <w:rsid w:val="007C76CF"/>
    <w:rsid w:val="007D28E2"/>
    <w:rsid w:val="007E6A87"/>
    <w:rsid w:val="007F3DB4"/>
    <w:rsid w:val="007F7D01"/>
    <w:rsid w:val="00801C13"/>
    <w:rsid w:val="00805ECA"/>
    <w:rsid w:val="00811E89"/>
    <w:rsid w:val="00815D76"/>
    <w:rsid w:val="008368F2"/>
    <w:rsid w:val="008437B4"/>
    <w:rsid w:val="00844CFC"/>
    <w:rsid w:val="00850EDA"/>
    <w:rsid w:val="00853D5E"/>
    <w:rsid w:val="00857808"/>
    <w:rsid w:val="0086284A"/>
    <w:rsid w:val="00862ADD"/>
    <w:rsid w:val="00875463"/>
    <w:rsid w:val="008779FF"/>
    <w:rsid w:val="00877EEF"/>
    <w:rsid w:val="00880640"/>
    <w:rsid w:val="00882CA7"/>
    <w:rsid w:val="00885E25"/>
    <w:rsid w:val="00890BE3"/>
    <w:rsid w:val="008944D5"/>
    <w:rsid w:val="008966A7"/>
    <w:rsid w:val="008A02B6"/>
    <w:rsid w:val="008A1630"/>
    <w:rsid w:val="008B24E0"/>
    <w:rsid w:val="008B7FAF"/>
    <w:rsid w:val="008C6DCF"/>
    <w:rsid w:val="008E56FC"/>
    <w:rsid w:val="008E6BF1"/>
    <w:rsid w:val="008F1425"/>
    <w:rsid w:val="008F37BC"/>
    <w:rsid w:val="009009A3"/>
    <w:rsid w:val="009041DB"/>
    <w:rsid w:val="00911406"/>
    <w:rsid w:val="00911A08"/>
    <w:rsid w:val="009222E0"/>
    <w:rsid w:val="00924906"/>
    <w:rsid w:val="009251EE"/>
    <w:rsid w:val="0093418D"/>
    <w:rsid w:val="009403F5"/>
    <w:rsid w:val="009502FE"/>
    <w:rsid w:val="00956754"/>
    <w:rsid w:val="0096104B"/>
    <w:rsid w:val="009617F4"/>
    <w:rsid w:val="00974DD0"/>
    <w:rsid w:val="00976102"/>
    <w:rsid w:val="0097620D"/>
    <w:rsid w:val="009763E0"/>
    <w:rsid w:val="0098084F"/>
    <w:rsid w:val="00986CCC"/>
    <w:rsid w:val="00995DDA"/>
    <w:rsid w:val="00997FA0"/>
    <w:rsid w:val="009A1973"/>
    <w:rsid w:val="009B749C"/>
    <w:rsid w:val="009C439C"/>
    <w:rsid w:val="009C75CC"/>
    <w:rsid w:val="009D2671"/>
    <w:rsid w:val="009D2CE1"/>
    <w:rsid w:val="009E227C"/>
    <w:rsid w:val="009E3C97"/>
    <w:rsid w:val="009E6F28"/>
    <w:rsid w:val="009F2A7E"/>
    <w:rsid w:val="009F3AE6"/>
    <w:rsid w:val="00A020AB"/>
    <w:rsid w:val="00A0362E"/>
    <w:rsid w:val="00A11CA4"/>
    <w:rsid w:val="00A13775"/>
    <w:rsid w:val="00A14621"/>
    <w:rsid w:val="00A1562E"/>
    <w:rsid w:val="00A15884"/>
    <w:rsid w:val="00A166A9"/>
    <w:rsid w:val="00A173F3"/>
    <w:rsid w:val="00A1763C"/>
    <w:rsid w:val="00A17B10"/>
    <w:rsid w:val="00A25292"/>
    <w:rsid w:val="00A43F88"/>
    <w:rsid w:val="00A51364"/>
    <w:rsid w:val="00A54356"/>
    <w:rsid w:val="00A626EB"/>
    <w:rsid w:val="00A64B06"/>
    <w:rsid w:val="00A678C7"/>
    <w:rsid w:val="00A74AA3"/>
    <w:rsid w:val="00A74E50"/>
    <w:rsid w:val="00A76625"/>
    <w:rsid w:val="00A81B94"/>
    <w:rsid w:val="00A822EF"/>
    <w:rsid w:val="00A825D1"/>
    <w:rsid w:val="00A82FC3"/>
    <w:rsid w:val="00A90434"/>
    <w:rsid w:val="00A95545"/>
    <w:rsid w:val="00A97C75"/>
    <w:rsid w:val="00AA475A"/>
    <w:rsid w:val="00AB0E14"/>
    <w:rsid w:val="00AB28BE"/>
    <w:rsid w:val="00AB6346"/>
    <w:rsid w:val="00AC0A5B"/>
    <w:rsid w:val="00AE4BE5"/>
    <w:rsid w:val="00AF22F3"/>
    <w:rsid w:val="00AF630C"/>
    <w:rsid w:val="00B008F8"/>
    <w:rsid w:val="00B057D5"/>
    <w:rsid w:val="00B0631D"/>
    <w:rsid w:val="00B07AF0"/>
    <w:rsid w:val="00B15CE4"/>
    <w:rsid w:val="00B20134"/>
    <w:rsid w:val="00B42B7F"/>
    <w:rsid w:val="00B51C7C"/>
    <w:rsid w:val="00B5559F"/>
    <w:rsid w:val="00B600DB"/>
    <w:rsid w:val="00B6120F"/>
    <w:rsid w:val="00B6543E"/>
    <w:rsid w:val="00B67449"/>
    <w:rsid w:val="00B70B05"/>
    <w:rsid w:val="00B71914"/>
    <w:rsid w:val="00B71D25"/>
    <w:rsid w:val="00B7221A"/>
    <w:rsid w:val="00B844CB"/>
    <w:rsid w:val="00B86B7C"/>
    <w:rsid w:val="00B87028"/>
    <w:rsid w:val="00B917BF"/>
    <w:rsid w:val="00B91C69"/>
    <w:rsid w:val="00B945FB"/>
    <w:rsid w:val="00B94D7A"/>
    <w:rsid w:val="00B966CB"/>
    <w:rsid w:val="00BA5E95"/>
    <w:rsid w:val="00BA6743"/>
    <w:rsid w:val="00BB06A7"/>
    <w:rsid w:val="00BB3046"/>
    <w:rsid w:val="00BB7D71"/>
    <w:rsid w:val="00BC0B8F"/>
    <w:rsid w:val="00BD71D8"/>
    <w:rsid w:val="00BF3443"/>
    <w:rsid w:val="00C007BE"/>
    <w:rsid w:val="00C021CC"/>
    <w:rsid w:val="00C034CF"/>
    <w:rsid w:val="00C0355F"/>
    <w:rsid w:val="00C064ED"/>
    <w:rsid w:val="00C105E6"/>
    <w:rsid w:val="00C17316"/>
    <w:rsid w:val="00C20FCF"/>
    <w:rsid w:val="00C2311F"/>
    <w:rsid w:val="00C24394"/>
    <w:rsid w:val="00C34914"/>
    <w:rsid w:val="00C378CC"/>
    <w:rsid w:val="00C44DD4"/>
    <w:rsid w:val="00C4517D"/>
    <w:rsid w:val="00C5249C"/>
    <w:rsid w:val="00C774F6"/>
    <w:rsid w:val="00C80F9C"/>
    <w:rsid w:val="00C81532"/>
    <w:rsid w:val="00C83ED5"/>
    <w:rsid w:val="00C93FBE"/>
    <w:rsid w:val="00C9440B"/>
    <w:rsid w:val="00C94FBB"/>
    <w:rsid w:val="00C95F7F"/>
    <w:rsid w:val="00CA3B02"/>
    <w:rsid w:val="00CA5D23"/>
    <w:rsid w:val="00CB39A2"/>
    <w:rsid w:val="00CB6CAC"/>
    <w:rsid w:val="00CC024C"/>
    <w:rsid w:val="00CC1D32"/>
    <w:rsid w:val="00CC4D85"/>
    <w:rsid w:val="00CD2EB7"/>
    <w:rsid w:val="00CD7782"/>
    <w:rsid w:val="00CD7AF2"/>
    <w:rsid w:val="00CE4FAF"/>
    <w:rsid w:val="00CE61A8"/>
    <w:rsid w:val="00CE7DA4"/>
    <w:rsid w:val="00CF245D"/>
    <w:rsid w:val="00CF7B2B"/>
    <w:rsid w:val="00D025B5"/>
    <w:rsid w:val="00D025C5"/>
    <w:rsid w:val="00D0312A"/>
    <w:rsid w:val="00D03304"/>
    <w:rsid w:val="00D049A0"/>
    <w:rsid w:val="00D05F71"/>
    <w:rsid w:val="00D079C0"/>
    <w:rsid w:val="00D12622"/>
    <w:rsid w:val="00D17DA6"/>
    <w:rsid w:val="00D24099"/>
    <w:rsid w:val="00D26E3D"/>
    <w:rsid w:val="00D337D4"/>
    <w:rsid w:val="00D51A7B"/>
    <w:rsid w:val="00D672C1"/>
    <w:rsid w:val="00D801FD"/>
    <w:rsid w:val="00D819D5"/>
    <w:rsid w:val="00D87DBA"/>
    <w:rsid w:val="00D87E33"/>
    <w:rsid w:val="00D90F9D"/>
    <w:rsid w:val="00D96E7F"/>
    <w:rsid w:val="00DA0AC1"/>
    <w:rsid w:val="00DA267B"/>
    <w:rsid w:val="00DC4B03"/>
    <w:rsid w:val="00DC623D"/>
    <w:rsid w:val="00DC7392"/>
    <w:rsid w:val="00DC7492"/>
    <w:rsid w:val="00DD1E5C"/>
    <w:rsid w:val="00DD632A"/>
    <w:rsid w:val="00DE245C"/>
    <w:rsid w:val="00DE71C9"/>
    <w:rsid w:val="00DF6A5C"/>
    <w:rsid w:val="00E072C4"/>
    <w:rsid w:val="00E1569F"/>
    <w:rsid w:val="00E2211A"/>
    <w:rsid w:val="00E34361"/>
    <w:rsid w:val="00E424D8"/>
    <w:rsid w:val="00E50E5B"/>
    <w:rsid w:val="00E56DFC"/>
    <w:rsid w:val="00E607B8"/>
    <w:rsid w:val="00E715C1"/>
    <w:rsid w:val="00E73EC5"/>
    <w:rsid w:val="00E75A84"/>
    <w:rsid w:val="00E76049"/>
    <w:rsid w:val="00E7613D"/>
    <w:rsid w:val="00E81B1F"/>
    <w:rsid w:val="00E95CBC"/>
    <w:rsid w:val="00E966B8"/>
    <w:rsid w:val="00E96CBD"/>
    <w:rsid w:val="00EB39C8"/>
    <w:rsid w:val="00EB3FC8"/>
    <w:rsid w:val="00EC2145"/>
    <w:rsid w:val="00ED02D6"/>
    <w:rsid w:val="00ED065F"/>
    <w:rsid w:val="00ED0C8C"/>
    <w:rsid w:val="00ED78AC"/>
    <w:rsid w:val="00EE5F9F"/>
    <w:rsid w:val="00EF0997"/>
    <w:rsid w:val="00EF2B2F"/>
    <w:rsid w:val="00F0261D"/>
    <w:rsid w:val="00F028D2"/>
    <w:rsid w:val="00F029D1"/>
    <w:rsid w:val="00F333E9"/>
    <w:rsid w:val="00F37A25"/>
    <w:rsid w:val="00F37CA6"/>
    <w:rsid w:val="00F426A6"/>
    <w:rsid w:val="00F528B7"/>
    <w:rsid w:val="00F60406"/>
    <w:rsid w:val="00F60DFB"/>
    <w:rsid w:val="00F61DCD"/>
    <w:rsid w:val="00F63DCE"/>
    <w:rsid w:val="00F642CC"/>
    <w:rsid w:val="00F71858"/>
    <w:rsid w:val="00F763B8"/>
    <w:rsid w:val="00F8085C"/>
    <w:rsid w:val="00F813A4"/>
    <w:rsid w:val="00F83947"/>
    <w:rsid w:val="00F939DE"/>
    <w:rsid w:val="00F95B7B"/>
    <w:rsid w:val="00F97345"/>
    <w:rsid w:val="00FA3AE3"/>
    <w:rsid w:val="00FB53E6"/>
    <w:rsid w:val="00FB5EA7"/>
    <w:rsid w:val="00FC35E2"/>
    <w:rsid w:val="00FE3C30"/>
    <w:rsid w:val="00FE7F06"/>
    <w:rsid w:val="00FF1DFE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E22D90A"/>
  <w15:docId w15:val="{2ADBCD35-175D-428C-8A2F-5A043DA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85"/>
    <w:pPr>
      <w:spacing w:before="240" w:after="240"/>
    </w:pPr>
    <w:rPr>
      <w:rFonts w:ascii="Verdana" w:hAnsi="Verdana"/>
      <w:color w:val="000000"/>
      <w:sz w:val="22"/>
      <w:szCs w:val="24"/>
    </w:rPr>
  </w:style>
  <w:style w:type="paragraph" w:styleId="Heading1">
    <w:name w:val="heading 1"/>
    <w:basedOn w:val="Normal"/>
    <w:next w:val="Normal"/>
    <w:qFormat/>
    <w:rsid w:val="00986CCC"/>
    <w:pPr>
      <w:keepNext/>
      <w:spacing w:before="480" w:after="120"/>
      <w:outlineLvl w:val="0"/>
    </w:pPr>
    <w:rPr>
      <w:rFonts w:cs="Arial"/>
      <w:b/>
      <w:bCs/>
      <w:color w:val="0F0A30"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86CCC"/>
    <w:pPr>
      <w:keepNext/>
      <w:spacing w:before="480" w:after="60"/>
      <w:outlineLvl w:val="1"/>
    </w:pPr>
    <w:rPr>
      <w:rFonts w:asciiTheme="minorHAnsi" w:hAnsiTheme="minorHAnsi" w:cs="Arial"/>
      <w:b/>
      <w:bCs/>
      <w:iCs/>
      <w:color w:val="0F0A30"/>
      <w:sz w:val="32"/>
      <w:szCs w:val="22"/>
      <w:lang w:eastAsia="en-US"/>
    </w:rPr>
  </w:style>
  <w:style w:type="paragraph" w:styleId="Heading3">
    <w:name w:val="heading 3"/>
    <w:basedOn w:val="Normal"/>
    <w:next w:val="Normal"/>
    <w:qFormat/>
    <w:rsid w:val="003B3178"/>
    <w:pPr>
      <w:keepNext/>
      <w:spacing w:before="480" w:after="60"/>
      <w:outlineLvl w:val="2"/>
    </w:pPr>
    <w:rPr>
      <w:rFonts w:asciiTheme="minorHAnsi" w:hAnsiTheme="minorHAnsi"/>
      <w:b/>
      <w:iCs/>
      <w:color w:val="154384"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3B3178"/>
    <w:pPr>
      <w:keepNext/>
      <w:spacing w:before="480" w:after="60"/>
      <w:outlineLvl w:val="3"/>
    </w:pPr>
    <w:rPr>
      <w:rFonts w:asciiTheme="minorHAnsi" w:hAnsiTheme="minorHAnsi"/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3B3178"/>
    <w:pPr>
      <w:spacing w:before="480" w:after="60"/>
      <w:outlineLvl w:val="4"/>
    </w:pPr>
    <w:rPr>
      <w:rFonts w:asciiTheme="minorHAnsi" w:hAnsiTheme="minorHAnsi"/>
      <w:b/>
      <w:bCs/>
      <w:i/>
      <w:iCs/>
      <w:sz w:val="24"/>
      <w:szCs w:val="26"/>
    </w:rPr>
  </w:style>
  <w:style w:type="paragraph" w:styleId="Heading6">
    <w:name w:val="heading 6"/>
    <w:basedOn w:val="Heading7"/>
    <w:next w:val="Normal"/>
    <w:qFormat/>
    <w:rsid w:val="003B3178"/>
    <w:pPr>
      <w:outlineLvl w:val="5"/>
    </w:pPr>
  </w:style>
  <w:style w:type="paragraph" w:styleId="Heading7">
    <w:name w:val="heading 7"/>
    <w:basedOn w:val="Heading8"/>
    <w:next w:val="Normal"/>
    <w:link w:val="Heading7Char"/>
    <w:qFormat/>
    <w:rsid w:val="003B3178"/>
    <w:pPr>
      <w:outlineLvl w:val="6"/>
    </w:pPr>
  </w:style>
  <w:style w:type="paragraph" w:styleId="Heading8">
    <w:name w:val="heading 8"/>
    <w:basedOn w:val="Normal"/>
    <w:next w:val="Normal"/>
    <w:qFormat/>
    <w:rsid w:val="003B3178"/>
    <w:pPr>
      <w:ind w:left="717" w:hanging="360"/>
      <w:outlineLvl w:val="7"/>
    </w:pPr>
    <w:rPr>
      <w:rFonts w:asciiTheme="minorHAnsi" w:hAnsiTheme="minorHAnsi"/>
    </w:rPr>
  </w:style>
  <w:style w:type="paragraph" w:styleId="Heading9">
    <w:name w:val="heading 9"/>
    <w:basedOn w:val="Normal"/>
    <w:next w:val="Normal"/>
    <w:link w:val="Heading9Char"/>
    <w:qFormat/>
    <w:rsid w:val="00AA475A"/>
    <w:pPr>
      <w:spacing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rsid w:val="0075218A"/>
    <w:pPr>
      <w:numPr>
        <w:numId w:val="8"/>
      </w:numPr>
    </w:pPr>
  </w:style>
  <w:style w:type="paragraph" w:customStyle="1" w:styleId="DocTitle">
    <w:name w:val="Doc Title"/>
    <w:basedOn w:val="Normal"/>
    <w:link w:val="DocTitleChar"/>
    <w:rsid w:val="00F37A25"/>
    <w:pPr>
      <w:spacing w:before="120" w:after="0"/>
      <w:jc w:val="right"/>
    </w:pPr>
    <w:rPr>
      <w:rFonts w:ascii="Franklin Gothic Medium" w:hAnsi="Franklin Gothic Medium"/>
      <w:b/>
      <w:color w:val="154384"/>
      <w:sz w:val="52"/>
      <w:szCs w:val="7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lockquote">
    <w:name w:val="Blockquote"/>
    <w:basedOn w:val="Normal"/>
    <w:link w:val="BlockquoteChar"/>
    <w:rsid w:val="00F37A25"/>
    <w:pPr>
      <w:framePr w:wrap="around" w:vAnchor="text" w:hAnchor="text" w:y="1"/>
      <w:pBdr>
        <w:top w:val="dotted" w:sz="4" w:space="12" w:color="154384"/>
        <w:left w:val="dotted" w:sz="4" w:space="12" w:color="154384"/>
        <w:bottom w:val="dotted" w:sz="4" w:space="12" w:color="154384"/>
        <w:right w:val="dotted" w:sz="4" w:space="12" w:color="154384"/>
      </w:pBdr>
      <w:spacing w:before="0" w:after="0"/>
      <w:ind w:left="851" w:right="851"/>
    </w:pPr>
    <w:rPr>
      <w:color w:val="154384"/>
      <w:sz w:val="20"/>
    </w:rPr>
  </w:style>
  <w:style w:type="character" w:customStyle="1" w:styleId="BlockquoteChar">
    <w:name w:val="Blockquote Char"/>
    <w:basedOn w:val="DefaultParagraphFont"/>
    <w:link w:val="Blockquote"/>
    <w:rsid w:val="00F37A25"/>
    <w:rPr>
      <w:rFonts w:ascii="Arial" w:hAnsi="Arial"/>
      <w:color w:val="154384"/>
      <w:szCs w:val="24"/>
      <w:lang w:val="en-AU" w:eastAsia="en-AU" w:bidi="ar-SA"/>
    </w:rPr>
  </w:style>
  <w:style w:type="paragraph" w:styleId="Title">
    <w:name w:val="Title"/>
    <w:basedOn w:val="Normal"/>
    <w:qFormat/>
    <w:rsid w:val="00DC4B03"/>
    <w:pPr>
      <w:spacing w:before="480" w:after="300"/>
      <w:jc w:val="center"/>
      <w:outlineLvl w:val="0"/>
    </w:pPr>
    <w:rPr>
      <w:rFonts w:cs="Arial"/>
      <w:b/>
      <w:bCs/>
      <w:color w:val="15437B"/>
      <w:kern w:val="28"/>
      <w:sz w:val="52"/>
      <w:szCs w:val="32"/>
    </w:rPr>
  </w:style>
  <w:style w:type="table" w:customStyle="1" w:styleId="TableNormal1">
    <w:name w:val="Table Normal1"/>
    <w:basedOn w:val="TableNormal"/>
    <w:rsid w:val="00D0312A"/>
    <w:rPr>
      <w:rFonts w:ascii="Arial" w:hAnsi="Arial"/>
      <w:sz w:val="22"/>
      <w:szCs w:val="22"/>
    </w:rPr>
    <w:tblPr>
      <w:tblStyleRowBandSize w:val="1"/>
      <w:tblStyleColBandSize w:val="1"/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FFFFFF"/>
        <w:sz w:val="22"/>
        <w:szCs w:val="22"/>
      </w:rPr>
      <w:tblPr/>
      <w:tcPr>
        <w:shd w:val="clear" w:color="auto" w:fill="154384"/>
        <w:vAlign w:val="center"/>
      </w:tcPr>
    </w:tblStylePr>
    <w:tblStylePr w:type="firstCol">
      <w:pPr>
        <w:wordWrap/>
        <w:spacing w:beforeLines="0" w:beforeAutospacing="0" w:afterLines="0" w:afterAutospacing="0"/>
      </w:pPr>
      <w:rPr>
        <w:b/>
      </w:rPr>
      <w:tblPr/>
      <w:tcPr>
        <w:tcMar>
          <w:top w:w="142" w:type="dxa"/>
          <w:left w:w="0" w:type="nil"/>
          <w:bottom w:w="0" w:type="nil"/>
          <w:right w:w="0" w:type="nil"/>
        </w:tcMar>
      </w:tcPr>
    </w:tblStylePr>
    <w:tblStylePr w:type="band1Horz">
      <w:rPr>
        <w:sz w:val="20"/>
      </w:rPr>
      <w:tblPr/>
      <w:tcPr>
        <w:shd w:val="clear" w:color="auto" w:fill="F3F3F3"/>
      </w:tcPr>
    </w:tblStylePr>
    <w:tblStylePr w:type="band2Horz">
      <w:rPr>
        <w:sz w:val="20"/>
      </w:rPr>
    </w:tblStylePr>
  </w:style>
  <w:style w:type="character" w:styleId="PageNumber">
    <w:name w:val="page number"/>
    <w:basedOn w:val="DefaultParagraphFont"/>
    <w:rsid w:val="00412626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8C6DCF"/>
    <w:rPr>
      <w:rFonts w:ascii="Tahoma" w:hAnsi="Tahoma" w:cs="Tahoma"/>
      <w:sz w:val="16"/>
      <w:szCs w:val="16"/>
    </w:rPr>
  </w:style>
  <w:style w:type="character" w:customStyle="1" w:styleId="DocTitleChar">
    <w:name w:val="Doc Title Char"/>
    <w:basedOn w:val="DefaultParagraphFont"/>
    <w:link w:val="DocTitle"/>
    <w:rsid w:val="00692C4A"/>
    <w:rPr>
      <w:rFonts w:ascii="Franklin Gothic Medium" w:hAnsi="Franklin Gothic Medium"/>
      <w:b/>
      <w:color w:val="154384"/>
      <w:sz w:val="52"/>
      <w:szCs w:val="72"/>
      <w:lang w:val="en-US" w:eastAsia="en-A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Number">
    <w:name w:val="List Number"/>
    <w:basedOn w:val="Normal"/>
    <w:rsid w:val="00F37A25"/>
    <w:pPr>
      <w:numPr>
        <w:numId w:val="4"/>
      </w:numPr>
    </w:pPr>
  </w:style>
  <w:style w:type="paragraph" w:customStyle="1" w:styleId="Tofromdetails">
    <w:name w:val="To/from details"/>
    <w:rsid w:val="00443FE9"/>
    <w:pPr>
      <w:widowControl w:val="0"/>
      <w:suppressAutoHyphens/>
    </w:pPr>
    <w:rPr>
      <w:rFonts w:ascii="Arial Narrow" w:hAnsi="Arial Narrow"/>
      <w:noProof/>
      <w:sz w:val="22"/>
      <w:lang w:eastAsia="en-US"/>
    </w:rPr>
  </w:style>
  <w:style w:type="paragraph" w:styleId="Header">
    <w:name w:val="header"/>
    <w:basedOn w:val="Normal"/>
    <w:rsid w:val="00A43F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3F88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3B3178"/>
    <w:pPr>
      <w:spacing w:before="0" w:after="0"/>
    </w:pPr>
    <w:rPr>
      <w:rFonts w:asciiTheme="minorHAnsi" w:hAnsiTheme="minorHAnsi"/>
      <w:color w:val="auto"/>
      <w:sz w:val="20"/>
    </w:rPr>
  </w:style>
  <w:style w:type="character" w:customStyle="1" w:styleId="Heading9Char">
    <w:name w:val="Heading 9 Char"/>
    <w:basedOn w:val="DefaultParagraphFont"/>
    <w:link w:val="Heading9"/>
    <w:rsid w:val="00DC4B03"/>
    <w:rPr>
      <w:rFonts w:ascii="Arial" w:hAnsi="Arial" w:cs="Arial"/>
      <w:b/>
      <w:color w:val="000000"/>
      <w:sz w:val="22"/>
      <w:szCs w:val="22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rsid w:val="003B3178"/>
    <w:rPr>
      <w:rFonts w:asciiTheme="minorHAnsi" w:hAnsiTheme="minorHAnsi"/>
      <w:color w:val="000000"/>
      <w:sz w:val="22"/>
      <w:szCs w:val="24"/>
    </w:rPr>
  </w:style>
  <w:style w:type="paragraph" w:styleId="BodyText">
    <w:name w:val="Body Text"/>
    <w:basedOn w:val="Normal"/>
    <w:rsid w:val="00F95B7B"/>
    <w:pPr>
      <w:spacing w:before="120" w:after="120"/>
    </w:pPr>
    <w:rPr>
      <w:rFonts w:asciiTheme="minorHAnsi" w:hAnsiTheme="minorHAnsi"/>
      <w:sz w:val="20"/>
      <w:szCs w:val="20"/>
      <w:lang w:eastAsia="en-US"/>
    </w:rPr>
  </w:style>
  <w:style w:type="paragraph" w:customStyle="1" w:styleId="InsideAddress">
    <w:name w:val="Inside Address"/>
    <w:basedOn w:val="Normal"/>
    <w:rsid w:val="00CD7AF2"/>
    <w:pPr>
      <w:spacing w:before="0" w:after="0"/>
    </w:pPr>
    <w:rPr>
      <w:color w:val="auto"/>
      <w:sz w:val="20"/>
    </w:rPr>
  </w:style>
  <w:style w:type="character" w:customStyle="1" w:styleId="TableHeader">
    <w:name w:val="Table Header"/>
    <w:rsid w:val="003007D6"/>
    <w:rPr>
      <w:color w:val="FFFFFF"/>
    </w:rPr>
  </w:style>
  <w:style w:type="table" w:styleId="TableGrid">
    <w:name w:val="Table Grid"/>
    <w:basedOn w:val="TableNormal"/>
    <w:rsid w:val="009C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986CCC"/>
    <w:pPr>
      <w:spacing w:before="0"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basedOn w:val="DefaultParagraphFont"/>
    <w:link w:val="BodyText2"/>
    <w:rsid w:val="00986CCC"/>
    <w:rPr>
      <w:rFonts w:ascii="Arial" w:hAnsi="Arial"/>
      <w:sz w:val="22"/>
      <w:szCs w:val="24"/>
    </w:rPr>
  </w:style>
  <w:style w:type="paragraph" w:customStyle="1" w:styleId="Versionhistory">
    <w:name w:val="Version history"/>
    <w:basedOn w:val="Title"/>
    <w:link w:val="VersionhistoryCharChar"/>
    <w:rsid w:val="00986CCC"/>
    <w:pPr>
      <w:spacing w:before="0" w:after="0"/>
      <w:jc w:val="left"/>
    </w:pPr>
    <w:rPr>
      <w:rFonts w:ascii="Arial" w:hAnsi="Arial"/>
      <w:sz w:val="20"/>
      <w:szCs w:val="18"/>
    </w:rPr>
  </w:style>
  <w:style w:type="paragraph" w:customStyle="1" w:styleId="VersionDetails">
    <w:name w:val="Version Details"/>
    <w:basedOn w:val="Versionhistory"/>
    <w:link w:val="VersionDetailsChar"/>
    <w:rsid w:val="00986CCC"/>
    <w:rPr>
      <w:b w:val="0"/>
      <w:lang w:val="en-US" w:eastAsia="en-US"/>
    </w:rPr>
  </w:style>
  <w:style w:type="character" w:customStyle="1" w:styleId="VersionhistoryCharChar">
    <w:name w:val="Version history Char Char"/>
    <w:basedOn w:val="DefaultParagraphFont"/>
    <w:link w:val="Versionhistory"/>
    <w:rsid w:val="00986CCC"/>
    <w:rPr>
      <w:rFonts w:ascii="Arial" w:hAnsi="Arial" w:cs="Arial"/>
      <w:b/>
      <w:bCs/>
      <w:color w:val="15437B"/>
      <w:kern w:val="28"/>
      <w:szCs w:val="18"/>
    </w:rPr>
  </w:style>
  <w:style w:type="character" w:customStyle="1" w:styleId="VersionDetailsChar">
    <w:name w:val="Version Details Char"/>
    <w:basedOn w:val="VersionhistoryCharChar"/>
    <w:link w:val="VersionDetails"/>
    <w:rsid w:val="00986CCC"/>
    <w:rPr>
      <w:rFonts w:ascii="Arial" w:hAnsi="Arial" w:cs="Arial"/>
      <w:b w:val="0"/>
      <w:bCs/>
      <w:color w:val="15437B"/>
      <w:kern w:val="2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13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9B8"/>
    <w:pPr>
      <w:spacing w:before="0" w:after="0"/>
      <w:ind w:left="720"/>
    </w:pPr>
    <w:rPr>
      <w:rFonts w:ascii="Calibri" w:eastAsiaTheme="minorHAnsi" w:hAnsi="Calibri"/>
      <w:color w:val="auto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426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2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26A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2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26A6"/>
    <w:rPr>
      <w:rFonts w:ascii="Verdana" w:hAnsi="Verdana"/>
      <w:b/>
      <w:bCs/>
      <w:color w:val="000000"/>
    </w:rPr>
  </w:style>
  <w:style w:type="paragraph" w:customStyle="1" w:styleId="definition">
    <w:name w:val="definition"/>
    <w:basedOn w:val="Normal"/>
    <w:rsid w:val="00763C54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paragraph">
    <w:name w:val="paragraph"/>
    <w:basedOn w:val="Normal"/>
    <w:rsid w:val="00763C54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customStyle="1" w:styleId="subsection2">
    <w:name w:val="subsection2"/>
    <w:basedOn w:val="Normal"/>
    <w:rsid w:val="00763C54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ollowedHyperlink">
    <w:name w:val="FollowedHyperlink"/>
    <w:basedOn w:val="DefaultParagraphFont"/>
    <w:semiHidden/>
    <w:unhideWhenUsed/>
    <w:rsid w:val="005407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2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a.gov.au/planning-and-heritage/works-approv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ca.gov.au/planning-heritage/national-capital-pl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a.gov.au/consolidated-national-capital-plan/precinct-codes-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ana\AppData\Local\Microsoft\Windows\Temporary%20Internet%20Files\Content.IE5\26A2XWEK\ASC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2DE1-290F-4022-8D8D-0D0F5E85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 Meeting Agenda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SM2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dusana</dc:creator>
  <cp:lastModifiedBy>Komal Jondhra</cp:lastModifiedBy>
  <cp:revision>2</cp:revision>
  <cp:lastPrinted>2008-01-23T05:08:00Z</cp:lastPrinted>
  <dcterms:created xsi:type="dcterms:W3CDTF">2018-01-01T21:58:00Z</dcterms:created>
  <dcterms:modified xsi:type="dcterms:W3CDTF">2018-01-01T21:58:00Z</dcterms:modified>
</cp:coreProperties>
</file>